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8" w:rsidRDefault="00B11CD8" w:rsidP="00B11CD8">
      <w:pPr>
        <w:pStyle w:val="Elementyscenariusz"/>
        <w:rPr>
          <w:color w:val="auto"/>
        </w:rPr>
      </w:pPr>
      <w:r>
        <w:rPr>
          <w:color w:val="auto"/>
        </w:rPr>
        <w:t>zadanie materiał dla ucznia</w:t>
      </w:r>
      <w:r w:rsidR="00B04F92">
        <w:rPr>
          <w:color w:val="auto"/>
        </w:rPr>
        <w:t xml:space="preserve"> </w:t>
      </w:r>
      <w:r>
        <w:rPr>
          <w:color w:val="auto"/>
        </w:rPr>
        <w:t xml:space="preserve">- prezentować się mądrze, pięknie i z błyskiem 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E8506C" w:rsidTr="00F976FB">
        <w:trPr>
          <w:trHeight w:val="263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6C" w:rsidRDefault="00E8506C" w:rsidP="00590DA5">
            <w:pPr>
              <w:pStyle w:val="Tekstpodstawowypunkt"/>
              <w:tabs>
                <w:tab w:val="clear" w:pos="1928"/>
                <w:tab w:val="left" w:pos="0"/>
              </w:tabs>
              <w:spacing w:after="0"/>
              <w:ind w:left="0" w:firstLine="0"/>
              <w:jc w:val="center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60B04D97" wp14:editId="669D7D0F">
                  <wp:extent cx="1425328" cy="1783080"/>
                  <wp:effectExtent l="0" t="0" r="3810" b="7620"/>
                  <wp:docPr id="3" name="Obraz 3" descr="DEMOSTENES (385-322 AC) - POLITICO Y ORADOR GRIEGO. Author: BLASCO T.  Location: BIBLIOTECA NACIONAL-COLECCION. MADRID. SPAIN Stock Photo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MOSTENES (385-322 AC) - POLITICO Y ORADOR GRIEGO. Author: BLASCO T.  Location: BIBLIOTECA NACIONAL-COLECCION. MADRID. SPAIN Stock Photo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06" cy="178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D3952C" wp14:editId="4A0E81F7">
                  <wp:extent cx="2346960" cy="1508760"/>
                  <wp:effectExtent l="0" t="0" r="0" b="0"/>
                  <wp:docPr id="4" name="Obraz 4" descr="C:\Users\lidia\OneDrive\Pulpit\pobran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ia\OneDrive\Pulpit\pobran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0DA5">
              <w:rPr>
                <w:rFonts w:ascii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7C358A24" wp14:editId="2D01741A">
                  <wp:extent cx="1668780" cy="1775581"/>
                  <wp:effectExtent l="0" t="0" r="7620" b="0"/>
                  <wp:docPr id="5" name="Obraz 5" descr="C:\Users\lidia\OneDrive\Pulpit\pobran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ia\OneDrive\Pulpit\pobran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390" cy="177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06C" w:rsidTr="00E8506C">
        <w:trPr>
          <w:trHeight w:val="138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92" w:rsidRDefault="00B04F92" w:rsidP="00B04F92">
            <w:pPr>
              <w:jc w:val="center"/>
              <w:rPr>
                <w:b/>
              </w:rPr>
            </w:pPr>
            <w:r w:rsidRPr="00A76266">
              <w:rPr>
                <w:b/>
              </w:rPr>
              <w:t>AKADEMICKI MISTRZ MOWY POLSKIEJ</w:t>
            </w:r>
          </w:p>
          <w:p w:rsidR="00E8506C" w:rsidRPr="005F7F48" w:rsidRDefault="00B24575" w:rsidP="005F7F48">
            <w:pPr>
              <w:jc w:val="center"/>
              <w:rPr>
                <w:b/>
              </w:rPr>
            </w:pPr>
            <w:r>
              <w:rPr>
                <w:b/>
              </w:rPr>
              <w:t>WSKAZÓWKI</w:t>
            </w:r>
            <w:bookmarkStart w:id="0" w:name="_GoBack"/>
            <w:bookmarkEnd w:id="0"/>
          </w:p>
        </w:tc>
      </w:tr>
      <w:tr w:rsidR="00B11CD8" w:rsidTr="00142CD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D8" w:rsidRDefault="00B11CD8" w:rsidP="00142CDE">
            <w:pPr>
              <w:pStyle w:val="Tekstpodstawowypunkt"/>
              <w:tabs>
                <w:tab w:val="clear" w:pos="1928"/>
                <w:tab w:val="left" w:pos="0"/>
              </w:tabs>
              <w:spacing w:after="0"/>
              <w:ind w:left="0" w:firstLine="0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Już greccy sofiści (ponad 2400 lat temu) wiedzieli, że mówienie jest sztuką. Publiczne wystąpienie opiera się o umiejętności zwane:</w:t>
            </w:r>
          </w:p>
          <w:p w:rsidR="00B11CD8" w:rsidRDefault="00B11CD8" w:rsidP="00B11CD8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retoryką – sztuką mówienia i argumentacji,</w:t>
            </w:r>
          </w:p>
          <w:p w:rsidR="00B11CD8" w:rsidRDefault="00B11CD8" w:rsidP="00B11CD8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erystyką – sztuką prowadzenia sporów i skutecznego obalania argumentacji przeciwnika,</w:t>
            </w:r>
          </w:p>
          <w:p w:rsidR="00B11CD8" w:rsidRDefault="00B11CD8" w:rsidP="00B11CD8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dialektyką – sztuką dochodzenia do prawdy i przekonywania poprzez sekwencje pytań i odpowiedzi.</w:t>
            </w:r>
          </w:p>
          <w:p w:rsidR="00B11CD8" w:rsidRDefault="00B11CD8" w:rsidP="00142CDE">
            <w:pPr>
              <w:spacing w:after="0" w:line="240" w:lineRule="auto"/>
              <w:jc w:val="both"/>
            </w:pPr>
            <w:r>
              <w:t xml:space="preserve">Najsłynniejsi mówcy starożytni to: Pitagoras, </w:t>
            </w:r>
            <w:proofErr w:type="spellStart"/>
            <w:r>
              <w:t>Gorgias</w:t>
            </w:r>
            <w:proofErr w:type="spellEnd"/>
            <w:r>
              <w:t xml:space="preserve">, </w:t>
            </w:r>
            <w:proofErr w:type="spellStart"/>
            <w:r>
              <w:t>Isokrates</w:t>
            </w:r>
            <w:proofErr w:type="spellEnd"/>
            <w:r>
              <w:t xml:space="preserve">, Platon, Demostenes, Cyceron. </w:t>
            </w:r>
          </w:p>
          <w:p w:rsidR="00B11CD8" w:rsidRDefault="00B11CD8" w:rsidP="00142CDE">
            <w:pPr>
              <w:spacing w:after="0" w:line="240" w:lineRule="auto"/>
              <w:jc w:val="both"/>
            </w:pPr>
            <w:r>
              <w:t xml:space="preserve">Zwolennicy retoryki zdobywają sławę, potrafią przekonywać, odnoszą sukcesy, ponieważ w procesie retorycznego przekonywania odwołują się do rozumu (funkcja informacyjna/pouczająca), do woli (funkcja zniewalająca), do uczuć (funkcja estetyczna). Najbardziej popularną wypowiedzią opartą na retoryce jest </w:t>
            </w:r>
            <w:r>
              <w:rPr>
                <w:b/>
              </w:rPr>
              <w:t>przemówienie.</w:t>
            </w:r>
            <w:r>
              <w:t xml:space="preserve"> Posiada określoną klasyczną strukturę:</w:t>
            </w:r>
          </w:p>
          <w:p w:rsidR="00B11CD8" w:rsidRDefault="00B11CD8" w:rsidP="00B11CD8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wstęp, skierowany bezpośrednio do słuchaczy,</w:t>
            </w:r>
          </w:p>
          <w:p w:rsidR="00B11CD8" w:rsidRDefault="00B11CD8" w:rsidP="00B11CD8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opowiadanie, w którym przemawiający przedstawia wydarzenia związane ze sprawą,</w:t>
            </w:r>
          </w:p>
          <w:p w:rsidR="00B11CD8" w:rsidRDefault="00B11CD8" w:rsidP="00B11CD8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argumentację (w zależności od rodzaju przemówienia) w funkcji informacyjnej, zniewalającej bądź estetycznej,</w:t>
            </w:r>
          </w:p>
          <w:p w:rsidR="00B11CD8" w:rsidRDefault="00B11CD8" w:rsidP="00B11CD8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odpieranie zarzutów,</w:t>
            </w:r>
          </w:p>
          <w:p w:rsidR="00B11CD8" w:rsidRDefault="00B11CD8" w:rsidP="00B11CD8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zakończenie, w którym przemawiający nawiązuje do tezy, podkreśla jego prawdziwość i słuszność.</w:t>
            </w:r>
          </w:p>
          <w:p w:rsidR="00B11CD8" w:rsidRDefault="00B11CD8" w:rsidP="00E8506C">
            <w:pPr>
              <w:spacing w:after="0" w:line="240" w:lineRule="auto"/>
              <w:jc w:val="both"/>
            </w:pPr>
            <w:r>
              <w:t>Aby trafić do odpowiedniego adresata, trzeba zastosować odpowiednie środki perswazji. Chodzi o to, aby w wyniku przemowy pouczyć (</w:t>
            </w:r>
            <w:proofErr w:type="spellStart"/>
            <w:r>
              <w:t>docere</w:t>
            </w:r>
            <w:proofErr w:type="spellEnd"/>
            <w:r>
              <w:t>), poruszyć (</w:t>
            </w:r>
            <w:proofErr w:type="spellStart"/>
            <w:r>
              <w:t>movere</w:t>
            </w:r>
            <w:proofErr w:type="spellEnd"/>
            <w:r>
              <w:t>) i zachwycić (</w:t>
            </w:r>
            <w:proofErr w:type="spellStart"/>
            <w:r>
              <w:t>delectare</w:t>
            </w:r>
            <w:proofErr w:type="spellEnd"/>
            <w:r>
              <w:t>). W związku z tym argumentacja wypowiedzi powinna być logiczna (odwołująca się do rozumu) bądź emocjonalna (odwołująca się do uczuć), bądź nawiązująca do wiedzy i doświadczeń odbiorcy.</w:t>
            </w:r>
          </w:p>
          <w:p w:rsidR="00B11CD8" w:rsidRDefault="00B11CD8" w:rsidP="00E8506C">
            <w:pPr>
              <w:pStyle w:val="Tekstpodstawowy"/>
              <w:jc w:val="both"/>
            </w:pPr>
            <w:r>
              <w:rPr>
                <w:rFonts w:ascii="Calibri" w:hAnsi="Calibri"/>
                <w:szCs w:val="22"/>
              </w:rPr>
              <w:t>O tym, że umiejętność przemawiania, komponowania przemyślanych wypowiedzi jest sztuką, która na przestrzeni dziejów zyskuje coraz bardziej na znaczeniu przekonują współcześni mistrzowie Akademii Prezentacji przy Uniwersytecie Wrocławskim: Prof. A. Wiszniewski, prof. G. Łasiński. Pierwszy z nich w książce „Jak przekonująco mówić i przemawiać” znane od wieków zasady dostosowuje do potrzeb współczesnego czytelnika, często występującego w roli aktywnego uczestnika życia publicznego: wykładowcy, dyrektora, kierownika, menedżera, negocjatora, kogoś, kto stara się o pracę lub osoby, która z różnych powodów musi wypowiadać się wobec gremium.</w:t>
            </w:r>
          </w:p>
          <w:p w:rsidR="00B11CD8" w:rsidRDefault="00B11CD8" w:rsidP="00E8506C">
            <w:pPr>
              <w:pStyle w:val="Tekstpodstawowy"/>
              <w:jc w:val="both"/>
            </w:pPr>
            <w:r>
              <w:rPr>
                <w:rFonts w:ascii="Calibri" w:hAnsi="Calibri"/>
                <w:szCs w:val="22"/>
              </w:rPr>
              <w:t>Daje on pełną paletę cennych wskazówek, które mądrze wykorzystane pozwolą w interesujący sposób zaprezentować się publicznie. Oto kilka wybranych:</w:t>
            </w:r>
          </w:p>
          <w:p w:rsidR="00B11CD8" w:rsidRDefault="00B11CD8" w:rsidP="00B11CD8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Jak zaaranżować wstęp?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 xml:space="preserve">Pozyskaj uwagę słuchaczy! Rozpocznij: </w:t>
            </w:r>
            <w:r>
              <w:rPr>
                <w:b/>
              </w:rPr>
              <w:t>żartem, anegdotą</w:t>
            </w:r>
            <w:r>
              <w:t xml:space="preserve"> lub dowcipnym </w:t>
            </w:r>
            <w:r>
              <w:rPr>
                <w:b/>
              </w:rPr>
              <w:lastRenderedPageBreak/>
              <w:t>powiedzonkiem,</w:t>
            </w:r>
            <w:r>
              <w:t xml:space="preserve"> opisem najlepiej dramatycznej lub nieoczekiwanej </w:t>
            </w:r>
            <w:r>
              <w:rPr>
                <w:b/>
              </w:rPr>
              <w:t>sceny,</w:t>
            </w:r>
            <w:r>
              <w:t xml:space="preserve"> odnieś się do </w:t>
            </w:r>
            <w:r>
              <w:rPr>
                <w:b/>
              </w:rPr>
              <w:t>aktualnej sytuacji</w:t>
            </w:r>
            <w:r>
              <w:t xml:space="preserve">, szczególnie, gdy jest bulwersująca, </w:t>
            </w:r>
            <w:r>
              <w:rPr>
                <w:b/>
              </w:rPr>
              <w:t>pytaniem,</w:t>
            </w:r>
            <w:r>
              <w:t xml:space="preserve"> najlepiej retorycznym, postawieniem zaskakującej, działającej na emocje, </w:t>
            </w:r>
            <w:r>
              <w:rPr>
                <w:b/>
              </w:rPr>
              <w:t>tezy</w:t>
            </w:r>
            <w:r>
              <w:t xml:space="preserve">, wykorzystaj </w:t>
            </w:r>
            <w:r>
              <w:rPr>
                <w:b/>
              </w:rPr>
              <w:t>obraz</w:t>
            </w:r>
            <w:r>
              <w:t xml:space="preserve"> albo </w:t>
            </w:r>
            <w:r>
              <w:rPr>
                <w:b/>
              </w:rPr>
              <w:t>krótki tekst</w:t>
            </w:r>
            <w:r>
              <w:t xml:space="preserve"> pokazany na planszy lub na folii,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 xml:space="preserve">Zdobądź </w:t>
            </w:r>
            <w:r>
              <w:rPr>
                <w:b/>
              </w:rPr>
              <w:t>sympatię</w:t>
            </w:r>
            <w:r>
              <w:t xml:space="preserve"> słuchaczy! Daj im do zrozumienia, że są dla Ciebie ważni!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 xml:space="preserve">Powiedz, o czym będziesz mówił, określ </w:t>
            </w:r>
            <w:r>
              <w:rPr>
                <w:b/>
              </w:rPr>
              <w:t xml:space="preserve">cel </w:t>
            </w:r>
            <w:r>
              <w:t>swojej wypowiedzi!</w:t>
            </w:r>
          </w:p>
          <w:p w:rsidR="00B11CD8" w:rsidRDefault="00B11CD8" w:rsidP="00B11CD8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Jak właściwie, z akcentem zakończyć?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 xml:space="preserve">Powtórz jeszcze raz najważniejsze </w:t>
            </w:r>
            <w:r>
              <w:rPr>
                <w:b/>
              </w:rPr>
              <w:t>tezy i wnioski</w:t>
            </w:r>
            <w:r>
              <w:t>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 xml:space="preserve">Połóż nacisk na </w:t>
            </w:r>
            <w:r>
              <w:rPr>
                <w:b/>
              </w:rPr>
              <w:t>znaczenie</w:t>
            </w:r>
            <w:r>
              <w:t xml:space="preserve"> omawianych spraw!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 xml:space="preserve">Powtórz najważniejsze </w:t>
            </w:r>
            <w:r>
              <w:rPr>
                <w:b/>
              </w:rPr>
              <w:t>propozycje!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 xml:space="preserve">Stwórz </w:t>
            </w:r>
            <w:r>
              <w:rPr>
                <w:b/>
              </w:rPr>
              <w:t>klamrę</w:t>
            </w:r>
            <w:r>
              <w:t xml:space="preserve"> zamykającą Twoje przemówienie: posłuż się cytatem lub anegdotą, nawiąż do wydarzeń możliwych w przyszłości, rzuć hasło lub pytanie retoryczne, powróć do tego, o czym mówiłeś na wstępie!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b/>
              </w:rPr>
              <w:t>Podziękuj</w:t>
            </w:r>
            <w:r>
              <w:t xml:space="preserve"> słuchaczom za poświęcony czas!</w:t>
            </w:r>
          </w:p>
          <w:p w:rsidR="00B11CD8" w:rsidRDefault="00B11CD8" w:rsidP="00B11CD8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Jaki przyjąć sposób argumentowania?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 xml:space="preserve">Rozumowanie: polegające na </w:t>
            </w:r>
            <w:r>
              <w:rPr>
                <w:b/>
              </w:rPr>
              <w:t xml:space="preserve">uogólnieniu </w:t>
            </w:r>
            <w:r>
              <w:t>szczegółowych przypadków,</w:t>
            </w:r>
          </w:p>
          <w:p w:rsidR="00B11CD8" w:rsidRDefault="00B11CD8" w:rsidP="00142CDE">
            <w:pPr>
              <w:spacing w:after="0" w:line="240" w:lineRule="auto"/>
              <w:ind w:left="1080"/>
              <w:jc w:val="both"/>
            </w:pPr>
            <w:proofErr w:type="spellStart"/>
            <w:r>
              <w:rPr>
                <w:b/>
              </w:rPr>
              <w:t>przyczynowo-skutkowe</w:t>
            </w:r>
            <w:proofErr w:type="spellEnd"/>
            <w:r>
              <w:rPr>
                <w:b/>
              </w:rPr>
              <w:t>, objawowe</w:t>
            </w:r>
            <w:r>
              <w:t xml:space="preserve"> (na podstawie niepełnych objawów próbuje się ustalić przyczynę), </w:t>
            </w:r>
            <w:r>
              <w:rPr>
                <w:b/>
              </w:rPr>
              <w:t>przez analogię,</w:t>
            </w:r>
            <w:r>
              <w:t xml:space="preserve"> </w:t>
            </w:r>
            <w:r>
              <w:rPr>
                <w:b/>
              </w:rPr>
              <w:t>normatywne</w:t>
            </w:r>
            <w:r>
              <w:t xml:space="preserve"> (przywoływanie norm wspólnych dla Ciebie i słuchaczy), </w:t>
            </w:r>
            <w:r>
              <w:rPr>
                <w:b/>
              </w:rPr>
              <w:t>skojarzeniowe.</w:t>
            </w:r>
          </w:p>
          <w:p w:rsidR="00B11CD8" w:rsidRDefault="00B11CD8" w:rsidP="00B11CD8">
            <w:pPr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W jaki sposób budować zdania i dobierać słowa, aby osiągnąć cel?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Tak buduj zdania, aby słuchacze mieli wrażenie swobodnej narracji. Mów w sposób naturalny, unikaj sztucznego, przesadnego języka!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Buduj zdania raczej w formie czynnej niż biernej!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Częściej używaj zdań twierdzących niż przeczących!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Stosuj zdania mające charakter  bezpośrednich stwierdzeń!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Tekst przemówienia dziel na wyraźne części problemowe!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Stosuj różnorodne figury retoryczne, które ubarwią przemówienie, nadadzą mu językowego blasku, np.: metafory, hiperbole, czyli przesadne wyolbrzymienia, personifikacje, antytezy, czyli zestawienie przeciwstawnych pojęć, pytania retoryczne, zastąp oficjalną nazwę obiegową formułą!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Mów w imieniu własnym!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Zadawaj pytania tak, aby słuchacze podświadomie starali się znaleźć odpowiedź!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Nie zapominaj w trakcie przemówienia o przerywnikach, czyli do kompozycji swojego przemówienia wprowadź sentencje, maksymy, anegdoty lub króciutki wątek osobisty!</w:t>
            </w:r>
          </w:p>
          <w:p w:rsidR="00B11CD8" w:rsidRDefault="00B11CD8" w:rsidP="00B11CD8">
            <w:pPr>
              <w:widowControl/>
              <w:numPr>
                <w:ilvl w:val="1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t>Jeśli lubisz żartować, to najlepiej żartuj z samego siebie!</w:t>
            </w:r>
          </w:p>
          <w:p w:rsidR="00C46DDB" w:rsidRDefault="00C46DDB" w:rsidP="00C46DDB">
            <w:pPr>
              <w:widowControl/>
              <w:suppressAutoHyphens w:val="0"/>
              <w:spacing w:after="0" w:line="240" w:lineRule="auto"/>
              <w:ind w:left="1440"/>
              <w:jc w:val="both"/>
              <w:textAlignment w:val="auto"/>
            </w:pPr>
          </w:p>
          <w:p w:rsidR="00B11CD8" w:rsidRDefault="00B11CD8" w:rsidP="00C46DDB">
            <w:pPr>
              <w:spacing w:after="0" w:line="240" w:lineRule="auto"/>
              <w:jc w:val="both"/>
            </w:pPr>
            <w:r>
              <w:t xml:space="preserve">Prof. G. Łasiński stworzył współczesną definicję </w:t>
            </w:r>
            <w:r>
              <w:rPr>
                <w:b/>
              </w:rPr>
              <w:t>prezentacji: w procesie komunikowania jest planowanym i systematycznym sposobem oddziaływania na określoną grupę w sposób bezpośredni</w:t>
            </w:r>
            <w:r>
              <w:t>. Funkcje prezentacji ujął jako</w:t>
            </w:r>
            <w:r>
              <w:rPr>
                <w:b/>
              </w:rPr>
              <w:t xml:space="preserve">: informowanie, przekonywanie, motywowanie. </w:t>
            </w:r>
            <w:r>
              <w:t xml:space="preserve">Dość prowokacyjnie brzmi przytoczona przez niego wypowiedź T. Petersa: </w:t>
            </w:r>
            <w:r>
              <w:rPr>
                <w:b/>
              </w:rPr>
              <w:t xml:space="preserve">W niedalekiej przyszłości każdy człowiek stanie się marką handlową. </w:t>
            </w:r>
            <w:r>
              <w:t>Słownik marketingowy bez pardonu wdziera się w różne sfery</w:t>
            </w:r>
            <w:r w:rsidR="00CD1D4B">
              <w:br/>
            </w:r>
            <w:r>
              <w:t>i dziedziny naszego życia i wpływa na public relations funkcjonowania współczesnego człowieka.</w:t>
            </w:r>
          </w:p>
        </w:tc>
      </w:tr>
    </w:tbl>
    <w:p w:rsidR="00245B8D" w:rsidRDefault="003150C6" w:rsidP="003150C6">
      <w:pPr>
        <w:jc w:val="right"/>
      </w:pPr>
      <w:r>
        <w:lastRenderedPageBreak/>
        <w:t xml:space="preserve"> Opracowanie: Lidia Pasich</w:t>
      </w:r>
    </w:p>
    <w:sectPr w:rsidR="0024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28A"/>
    <w:multiLevelType w:val="multilevel"/>
    <w:tmpl w:val="06DEB4B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8"/>
    <w:rsid w:val="00014086"/>
    <w:rsid w:val="000404B9"/>
    <w:rsid w:val="00075691"/>
    <w:rsid w:val="00084983"/>
    <w:rsid w:val="000A14F8"/>
    <w:rsid w:val="000A3627"/>
    <w:rsid w:val="000B67EF"/>
    <w:rsid w:val="000C1B4F"/>
    <w:rsid w:val="000D13D0"/>
    <w:rsid w:val="000D1B91"/>
    <w:rsid w:val="001070C4"/>
    <w:rsid w:val="00121902"/>
    <w:rsid w:val="001370CE"/>
    <w:rsid w:val="001657BB"/>
    <w:rsid w:val="001E10DD"/>
    <w:rsid w:val="001F124F"/>
    <w:rsid w:val="00205BAC"/>
    <w:rsid w:val="0023328D"/>
    <w:rsid w:val="00245B8D"/>
    <w:rsid w:val="00283259"/>
    <w:rsid w:val="00293D06"/>
    <w:rsid w:val="002A236C"/>
    <w:rsid w:val="002D62B4"/>
    <w:rsid w:val="003150C6"/>
    <w:rsid w:val="00322B76"/>
    <w:rsid w:val="00335D8A"/>
    <w:rsid w:val="003D58C9"/>
    <w:rsid w:val="00406473"/>
    <w:rsid w:val="004C362B"/>
    <w:rsid w:val="004C3C81"/>
    <w:rsid w:val="0050263E"/>
    <w:rsid w:val="005252DA"/>
    <w:rsid w:val="00572F23"/>
    <w:rsid w:val="00590DA5"/>
    <w:rsid w:val="005B59F3"/>
    <w:rsid w:val="005F7F48"/>
    <w:rsid w:val="00611043"/>
    <w:rsid w:val="00617CD7"/>
    <w:rsid w:val="006A4008"/>
    <w:rsid w:val="00711637"/>
    <w:rsid w:val="0074240C"/>
    <w:rsid w:val="00746C8C"/>
    <w:rsid w:val="00881FB1"/>
    <w:rsid w:val="008C578A"/>
    <w:rsid w:val="00921FB7"/>
    <w:rsid w:val="00927C08"/>
    <w:rsid w:val="00994A9B"/>
    <w:rsid w:val="009A1030"/>
    <w:rsid w:val="00A14279"/>
    <w:rsid w:val="00A93365"/>
    <w:rsid w:val="00B04F92"/>
    <w:rsid w:val="00B11CD8"/>
    <w:rsid w:val="00B24575"/>
    <w:rsid w:val="00B35640"/>
    <w:rsid w:val="00C06476"/>
    <w:rsid w:val="00C40C54"/>
    <w:rsid w:val="00C46DDB"/>
    <w:rsid w:val="00CD1D4B"/>
    <w:rsid w:val="00D7390F"/>
    <w:rsid w:val="00DD5861"/>
    <w:rsid w:val="00E1450A"/>
    <w:rsid w:val="00E8506C"/>
    <w:rsid w:val="00EE131F"/>
    <w:rsid w:val="00EE6857"/>
    <w:rsid w:val="00F658C1"/>
    <w:rsid w:val="00F66C60"/>
    <w:rsid w:val="00FC5782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1CD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punkt">
    <w:name w:val="Tekst podstawowy punkt"/>
    <w:rsid w:val="00B11CD8"/>
    <w:pPr>
      <w:widowControl w:val="0"/>
      <w:tabs>
        <w:tab w:val="left" w:pos="1928"/>
      </w:tabs>
      <w:suppressAutoHyphens/>
      <w:autoSpaceDN w:val="0"/>
      <w:spacing w:before="60" w:line="240" w:lineRule="auto"/>
      <w:ind w:left="964" w:hanging="284"/>
      <w:textAlignment w:val="baseline"/>
    </w:pPr>
    <w:rPr>
      <w:rFonts w:ascii="Candara" w:eastAsia="Times New Roman" w:hAnsi="Candara" w:cs="Times New Roman"/>
      <w:color w:val="00000A"/>
      <w:kern w:val="3"/>
      <w:szCs w:val="24"/>
      <w:lang w:eastAsia="pl-PL"/>
    </w:rPr>
  </w:style>
  <w:style w:type="paragraph" w:customStyle="1" w:styleId="Elementyscenariusz">
    <w:name w:val="Elementy scenariusz"/>
    <w:basedOn w:val="Normalny"/>
    <w:rsid w:val="00B11CD8"/>
    <w:pPr>
      <w:widowControl/>
      <w:spacing w:before="120" w:after="120" w:line="240" w:lineRule="auto"/>
      <w:jc w:val="both"/>
    </w:pPr>
    <w:rPr>
      <w:rFonts w:ascii="Candara" w:eastAsia="Times New Roman" w:hAnsi="Candara" w:cs="Times New Roman"/>
      <w:b/>
      <w:smallCaps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1CD8"/>
    <w:pPr>
      <w:widowControl/>
      <w:suppressAutoHyphens w:val="0"/>
      <w:spacing w:after="0" w:line="240" w:lineRule="auto"/>
      <w:textAlignment w:val="auto"/>
    </w:pPr>
    <w:rPr>
      <w:rFonts w:ascii="Candara" w:eastAsia="Times New Roman" w:hAnsi="Candar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1CD8"/>
    <w:rPr>
      <w:rFonts w:ascii="Candara" w:eastAsia="Times New Roman" w:hAnsi="Candara" w:cs="Times New Roman"/>
      <w:kern w:val="3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D8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1CD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punkt">
    <w:name w:val="Tekst podstawowy punkt"/>
    <w:rsid w:val="00B11CD8"/>
    <w:pPr>
      <w:widowControl w:val="0"/>
      <w:tabs>
        <w:tab w:val="left" w:pos="1928"/>
      </w:tabs>
      <w:suppressAutoHyphens/>
      <w:autoSpaceDN w:val="0"/>
      <w:spacing w:before="60" w:line="240" w:lineRule="auto"/>
      <w:ind w:left="964" w:hanging="284"/>
      <w:textAlignment w:val="baseline"/>
    </w:pPr>
    <w:rPr>
      <w:rFonts w:ascii="Candara" w:eastAsia="Times New Roman" w:hAnsi="Candara" w:cs="Times New Roman"/>
      <w:color w:val="00000A"/>
      <w:kern w:val="3"/>
      <w:szCs w:val="24"/>
      <w:lang w:eastAsia="pl-PL"/>
    </w:rPr>
  </w:style>
  <w:style w:type="paragraph" w:customStyle="1" w:styleId="Elementyscenariusz">
    <w:name w:val="Elementy scenariusz"/>
    <w:basedOn w:val="Normalny"/>
    <w:rsid w:val="00B11CD8"/>
    <w:pPr>
      <w:widowControl/>
      <w:spacing w:before="120" w:after="120" w:line="240" w:lineRule="auto"/>
      <w:jc w:val="both"/>
    </w:pPr>
    <w:rPr>
      <w:rFonts w:ascii="Candara" w:eastAsia="Times New Roman" w:hAnsi="Candara" w:cs="Times New Roman"/>
      <w:b/>
      <w:smallCaps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1CD8"/>
    <w:pPr>
      <w:widowControl/>
      <w:suppressAutoHyphens w:val="0"/>
      <w:spacing w:after="0" w:line="240" w:lineRule="auto"/>
      <w:textAlignment w:val="auto"/>
    </w:pPr>
    <w:rPr>
      <w:rFonts w:ascii="Candara" w:eastAsia="Times New Roman" w:hAnsi="Candar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1CD8"/>
    <w:rPr>
      <w:rFonts w:ascii="Candara" w:eastAsia="Times New Roman" w:hAnsi="Candara" w:cs="Times New Roman"/>
      <w:kern w:val="3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D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Lidia Pasich</cp:lastModifiedBy>
  <cp:revision>11</cp:revision>
  <dcterms:created xsi:type="dcterms:W3CDTF">2022-02-17T11:52:00Z</dcterms:created>
  <dcterms:modified xsi:type="dcterms:W3CDTF">2022-02-17T20:14:00Z</dcterms:modified>
</cp:coreProperties>
</file>