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right"/>
        <w:rPr>
          <w:i w:val="1"/>
          <w:iCs w:val="1"/>
          <w:sz w:val="20"/>
          <w:szCs w:val="20"/>
          <w:lang w:val="en-US"/>
        </w:rPr>
      </w:pPr>
      <w:r>
        <w:rPr>
          <w:i w:val="1"/>
          <w:iCs w:val="1"/>
          <w:sz w:val="20"/>
          <w:szCs w:val="20"/>
          <w:rtl w:val="0"/>
          <w:lang w:val="en-US"/>
        </w:rPr>
        <w:t>Attachment No. 5 to Rector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ordinance No. 22/2020</w:t>
      </w:r>
    </w:p>
    <w:p>
      <w:pPr>
        <w:pStyle w:val="Normalny"/>
        <w:jc w:val="center"/>
        <w:rPr>
          <w:i w:val="1"/>
          <w:iCs w:val="1"/>
          <w:caps w:val="1"/>
          <w:lang w:val="en-US"/>
        </w:rPr>
      </w:pPr>
    </w:p>
    <w:p>
      <w:pPr>
        <w:pStyle w:val="Normalny"/>
        <w:jc w:val="center"/>
        <w:rPr>
          <w:b w:val="1"/>
          <w:bCs w:val="1"/>
          <w:caps w:val="1"/>
          <w:lang w:val="en-US"/>
        </w:rPr>
      </w:pPr>
      <w:r>
        <w:rPr>
          <w:b w:val="1"/>
          <w:bCs w:val="1"/>
          <w:caps w:val="1"/>
          <w:rtl w:val="0"/>
          <w:lang w:val="en-US"/>
        </w:rPr>
        <w:t xml:space="preserve">description of the course of study </w:t>
      </w:r>
    </w:p>
    <w:p>
      <w:pPr>
        <w:pStyle w:val="Normalny"/>
        <w:widowControl w:val="0"/>
        <w:jc w:val="center"/>
        <w:rPr>
          <w:b w:val="1"/>
          <w:bCs w:val="1"/>
          <w:lang w:val="en-US"/>
        </w:rPr>
      </w:pPr>
    </w:p>
    <w:tbl>
      <w:tblPr>
        <w:tblW w:w="964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99"/>
        <w:gridCol w:w="1318"/>
        <w:gridCol w:w="6032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Course code</w:t>
            </w:r>
          </w:p>
        </w:tc>
        <w:tc>
          <w:tcPr>
            <w:tcW w:type="dxa" w:w="7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the course in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Polish</w:t>
            </w:r>
          </w:p>
        </w:tc>
        <w:tc>
          <w:tcPr>
            <w:tcW w:type="dxa" w:w="6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rtl w:val="0"/>
              </w:rPr>
              <w:t>Metodologia bada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 xml:space="preserve">ń </w:t>
            </w:r>
            <w:r>
              <w:rPr>
                <w:rFonts w:ascii="Times New Roman"/>
                <w:b w:val="1"/>
                <w:bCs w:val="1"/>
                <w:rtl w:val="0"/>
              </w:rPr>
              <w:t>j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ę</w:t>
            </w:r>
            <w:r>
              <w:rPr>
                <w:rFonts w:ascii="Times New Roman"/>
                <w:b w:val="1"/>
                <w:bCs w:val="1"/>
                <w:rtl w:val="0"/>
              </w:rPr>
              <w:t>zykoznawczych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2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</w:t>
            </w:r>
          </w:p>
        </w:tc>
        <w:tc>
          <w:tcPr>
            <w:tcW w:type="dxa" w:w="6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rtl w:val="0"/>
              </w:rPr>
              <w:t>Methodology of linguistic research</w:t>
            </w:r>
          </w:p>
        </w:tc>
      </w:tr>
    </w:tbl>
    <w:p>
      <w:pPr>
        <w:pStyle w:val="Normalny"/>
        <w:widowControl w:val="0"/>
        <w:jc w:val="center"/>
        <w:rPr>
          <w:b w:val="1"/>
          <w:bCs w:val="1"/>
          <w:lang w:val="en-US"/>
        </w:rPr>
      </w:pPr>
    </w:p>
    <w:p>
      <w:pPr>
        <w:pStyle w:val="Normalny"/>
        <w:rPr>
          <w:b w:val="1"/>
          <w:bCs w:val="1"/>
          <w:lang w:val="en-US"/>
        </w:rPr>
      </w:pPr>
    </w:p>
    <w:p>
      <w:pPr>
        <w:pStyle w:val="Normalny"/>
        <w:widowControl w:val="0"/>
        <w:numPr>
          <w:ilvl w:val="0"/>
          <w:numId w:val="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LOCATION OF THE </w:t>
      </w: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course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 OF STUDY </w:t>
      </w: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within the system of studies</w:t>
      </w:r>
    </w:p>
    <w:tbl>
      <w:tblPr>
        <w:tblW w:w="96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24"/>
        <w:gridCol w:w="4646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1.1. Field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 studies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1.2. Mode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Full time/ Extramural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1.3. Level of study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MA 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1.4. Profile of study*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Academic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1.5. Person/s preparing the course description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dr Oskar Gawlik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1.6. Contact</w:t>
            </w:r>
          </w:p>
        </w:tc>
        <w:tc>
          <w:tcPr>
            <w:tcW w:type="dxa" w:w="4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hyperlink r:id="rId4" w:history="1">
              <w:r>
                <w:rPr>
                  <w:rStyle w:val="Hyperlink.0"/>
                  <w:b w:val="1"/>
                  <w:bCs w:val="1"/>
                  <w:sz w:val="20"/>
                  <w:szCs w:val="20"/>
                  <w:rtl w:val="0"/>
                  <w:lang w:val="en-US"/>
                </w:rPr>
                <w:t>oskar.gawlik@ujk.edu.pl</w:t>
              </w:r>
            </w:hyperlink>
          </w:p>
        </w:tc>
      </w:tr>
    </w:tbl>
    <w:p>
      <w:pPr>
        <w:pStyle w:val="Normalny"/>
        <w:widowControl w:val="0"/>
        <w:numPr>
          <w:ilvl w:val="0"/>
          <w:numId w:val="4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5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General characteristicS of the course of study</w:t>
      </w:r>
    </w:p>
    <w:tbl>
      <w:tblPr>
        <w:tblW w:w="97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52"/>
        <w:gridCol w:w="4672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2.1. Language of instruction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English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5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2.2. Prerequisites*</w:t>
            </w:r>
          </w:p>
        </w:tc>
        <w:tc>
          <w:tcPr>
            <w:tcW w:type="dxa" w:w="4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  <w:lang w:val="en-US"/>
              </w:rPr>
              <w:t>Knowledge of English at B2 level</w:t>
            </w:r>
          </w:p>
        </w:tc>
      </w:tr>
    </w:tbl>
    <w:p>
      <w:pPr>
        <w:pStyle w:val="Normalny"/>
        <w:widowControl w:val="0"/>
        <w:numPr>
          <w:ilvl w:val="0"/>
          <w:numId w:val="6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cap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7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DETAILED CHARACTERISTICS OF THE COURSE OF STUDY</w:t>
      </w:r>
    </w:p>
    <w:tbl>
      <w:tblPr>
        <w:tblW w:w="97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2"/>
        <w:gridCol w:w="1783"/>
        <w:gridCol w:w="6062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0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e.g. lectures (including e-learning)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3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Place of classes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The Institute of Literature and LInguistics, UJK, Kielce, Uniwersytecka 17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4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assessment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test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3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5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Teaching methods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direct teaching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19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16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Bibliography</w:t>
            </w:r>
          </w:p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Required reading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rPr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 xml:space="preserve">Crystal, D. 2010.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 xml:space="preserve">The Cambridge Encyclopedia of Language.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>Cambridge: Cambridge University Press.</w:t>
            </w:r>
          </w:p>
          <w:p>
            <w:pPr>
              <w:pStyle w:val="Treść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 xml:space="preserve">Ender, A., Leemann, A, Wachl, B. (2012).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 xml:space="preserve">Methods in Contemporary Linguistics.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>Berlin: De Gruyter Mouton.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19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Further reading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 xml:space="preserve">Liosseliti, L. 2010.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 xml:space="preserve">Research Methods in Linguistics.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0"/>
                <w:szCs w:val="20"/>
                <w:u w:val="none" w:color="00000a"/>
                <w:vertAlign w:val="baseline"/>
                <w:rtl w:val="0"/>
                <w:lang w:val="en-US"/>
              </w:rPr>
              <w:t xml:space="preserve">London: Continuum. </w:t>
            </w:r>
          </w:p>
        </w:tc>
      </w:tr>
    </w:tbl>
    <w:p>
      <w:pPr>
        <w:pStyle w:val="Normalny"/>
        <w:widowControl w:val="0"/>
        <w:numPr>
          <w:ilvl w:val="0"/>
          <w:numId w:val="17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numPr>
          <w:ilvl w:val="0"/>
          <w:numId w:val="18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caps w:val="1"/>
          <w:sz w:val="20"/>
          <w:szCs w:val="20"/>
          <w:rtl w:val="0"/>
          <w:lang w:val="en-US"/>
        </w:rPr>
        <w:t>Objectives, syllabus CONTENT and intended LEARNING outcomes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 </w:t>
      </w:r>
    </w:p>
    <w:tbl>
      <w:tblPr>
        <w:tblW w:w="97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5"/>
      </w:tblGrid>
      <w:tr>
        <w:tblPrEx>
          <w:shd w:val="clear" w:color="auto" w:fill="auto"/>
        </w:tblPrEx>
        <w:trPr>
          <w:trHeight w:val="885" w:hRule="atLeast"/>
        </w:trPr>
        <w:tc>
          <w:tcPr>
            <w:tcW w:type="dxa" w:w="9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0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Course objectives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(including form of classes)</w:t>
            </w:r>
          </w:p>
          <w:p>
            <w:pPr>
              <w:pStyle w:val="Normalny"/>
              <w:ind w:left="356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ny"/>
              <w:ind w:left="356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To acquaint students with different methods of linguistic research, especially corpus linguistics. </w:t>
            </w:r>
          </w:p>
          <w:p>
            <w:pPr>
              <w:pStyle w:val="Normalny"/>
              <w:ind w:left="356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9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2"/>
              </w:numPr>
              <w:tabs>
                <w:tab w:val="num" w:pos="792"/>
                <w:tab w:val="clear" w:pos="720"/>
              </w:tabs>
              <w:ind w:left="792" w:hanging="432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Detailed syllabus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(including form of classes)</w:t>
            </w:r>
          </w:p>
          <w:p>
            <w:pPr>
              <w:pStyle w:val="Normalny"/>
              <w:numPr>
                <w:ilvl w:val="0"/>
                <w:numId w:val="24"/>
              </w:numPr>
              <w:ind w:left="825" w:hanging="825"/>
              <w:rPr>
                <w:b w:val="1"/>
                <w:bCs w:val="1"/>
                <w:position w:val="0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Major methodologies of linguistic research. </w:t>
            </w:r>
          </w:p>
          <w:p>
            <w:pPr>
              <w:pStyle w:val="Normalny"/>
              <w:numPr>
                <w:ilvl w:val="0"/>
                <w:numId w:val="24"/>
              </w:numPr>
              <w:ind w:left="825" w:hanging="825"/>
              <w:rPr>
                <w:b w:val="1"/>
                <w:bCs w:val="1"/>
                <w:position w:val="0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Defining the key concepts: corpus, corpus linguistics, corpus linguistics versus introspection, etc.</w:t>
            </w:r>
          </w:p>
          <w:p>
            <w:pPr>
              <w:pStyle w:val="Normalny"/>
              <w:numPr>
                <w:ilvl w:val="0"/>
                <w:numId w:val="24"/>
              </w:numPr>
              <w:ind w:left="825" w:hanging="825"/>
              <w:rPr>
                <w:b w:val="1"/>
                <w:bCs w:val="1"/>
                <w:position w:val="0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The basic tools used i corpus linguistics.</w:t>
            </w:r>
          </w:p>
          <w:p>
            <w:pPr>
              <w:pStyle w:val="Normalny"/>
              <w:numPr>
                <w:ilvl w:val="0"/>
                <w:numId w:val="24"/>
              </w:numPr>
              <w:ind w:left="825" w:hanging="825"/>
              <w:rPr>
                <w:b w:val="1"/>
                <w:bCs w:val="1"/>
                <w:position w:val="0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Types of corpora and their applicability in linguistic research. </w:t>
            </w:r>
          </w:p>
        </w:tc>
      </w:tr>
    </w:tbl>
    <w:p>
      <w:pPr>
        <w:pStyle w:val="Normalny"/>
        <w:widowControl w:val="0"/>
        <w:numPr>
          <w:ilvl w:val="0"/>
          <w:numId w:val="25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sz w:val="20"/>
          <w:szCs w:val="20"/>
          <w:lang w:val="en-US"/>
        </w:rPr>
      </w:pPr>
    </w:p>
    <w:p>
      <w:pPr>
        <w:pStyle w:val="Normalny"/>
        <w:widowControl w:val="0"/>
        <w:rPr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4.3 Intended learning outcomes</w:t>
      </w: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9"/>
        <w:gridCol w:w="7641"/>
        <w:gridCol w:w="1970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Code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 student, who passed the course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Relation to learning outcomes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knowledge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...W01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has a field-specific theoretical and practical knowledge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a"/>
                <w:vertAlign w:val="baseline"/>
                <w:rtl w:val="0"/>
                <w:lang w:val="en-US"/>
              </w:rPr>
              <w:t>FILA2A _W04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/>
                <w:sz w:val="20"/>
                <w:szCs w:val="20"/>
                <w:rtl w:val="0"/>
                <w:lang w:val="en-US"/>
              </w:rPr>
              <w:t>W02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knows the terminology and directions of development of philological sciences in respect of English linguistics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</w:pPr>
            <w:r>
              <w:rPr>
                <w:rtl w:val="0"/>
              </w:rPr>
              <w:t xml:space="preserve">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a"/>
                <w:vertAlign w:val="baseline"/>
                <w:rtl w:val="0"/>
                <w:lang w:val="en-US"/>
              </w:rPr>
              <w:t>FILA2A _W06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ABILITIES: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...U01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can exploit the gained knowledge to fut forward and (dis)confirm his/her linguistic theses/assumptions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a"/>
                <w:vertAlign w:val="baseline"/>
                <w:rtl w:val="0"/>
                <w:lang w:val="en-US"/>
              </w:rPr>
              <w:t>FILA2A _U02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within the scope of  </w:t>
            </w:r>
            <w:r>
              <w:rPr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Social COMPETENCE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...K01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is fully aware of the possibilities and limitations of his/her knowledge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a"/>
                <w:vertAlign w:val="baseline"/>
                <w:rtl w:val="0"/>
                <w:lang w:val="en-US"/>
              </w:rPr>
              <w:t>FILA2A _K02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7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  <w:widowControl w:val="0"/>
        <w:rPr>
          <w:lang w:val="en-US"/>
        </w:rPr>
      </w:pPr>
    </w:p>
    <w:tbl>
      <w:tblPr>
        <w:tblW w:w="104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3"/>
        <w:gridCol w:w="404"/>
        <w:gridCol w:w="404"/>
        <w:gridCol w:w="405"/>
        <w:gridCol w:w="404"/>
        <w:gridCol w:w="404"/>
        <w:gridCol w:w="404"/>
        <w:gridCol w:w="405"/>
        <w:gridCol w:w="404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369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10460"/>
            <w:gridSpan w:val="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28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Methods of assessment of the intended learning outcomes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Teaching </w:t>
            </w:r>
          </w:p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outcomes</w:t>
            </w: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(code)</w:t>
            </w:r>
          </w:p>
        </w:tc>
        <w:tc>
          <w:tcPr>
            <w:tcW w:type="dxa" w:w="8466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 of assessment (+/-)</w:t>
            </w:r>
          </w:p>
        </w:tc>
      </w:tr>
      <w:tr>
        <w:tblPrEx>
          <w:shd w:val="clear" w:color="auto" w:fill="auto"/>
        </w:tblPrEx>
        <w:trPr>
          <w:trHeight w:val="733" w:hRule="atLeast"/>
        </w:trPr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Exam oral/written*</w:t>
            </w:r>
          </w:p>
        </w:tc>
        <w:tc>
          <w:tcPr>
            <w:tcW w:type="dxa" w:w="1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Test*</w:t>
            </w:r>
          </w:p>
        </w:tc>
        <w:tc>
          <w:tcPr>
            <w:tcW w:type="dxa" w:w="12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Project*</w:t>
            </w:r>
          </w:p>
        </w:tc>
        <w:tc>
          <w:tcPr>
            <w:tcW w:type="dxa" w:w="1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Effort </w:t>
            </w: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 class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*</w:t>
            </w:r>
          </w:p>
        </w:tc>
        <w:tc>
          <w:tcPr>
            <w:tcW w:type="dxa" w:w="1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Self-study*</w:t>
            </w:r>
          </w:p>
        </w:tc>
        <w:tc>
          <w:tcPr>
            <w:tcW w:type="dxa" w:w="12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Group work*           </w:t>
            </w:r>
          </w:p>
        </w:tc>
        <w:tc>
          <w:tcPr>
            <w:tcW w:type="dxa" w:w="11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Others*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e.g. standardized test used in e-learning</w:t>
            </w:r>
          </w:p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12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2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3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5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5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215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1179"/>
            <w:gridSpan w:val="3"/>
            <w:tcBorders>
              <w:top w:val="single" w:color="000000" w:sz="12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</w:t>
            </w:r>
          </w:p>
        </w:tc>
        <w:tc>
          <w:tcPr>
            <w:tcW w:type="dxa" w:w="40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368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...W01</w:t>
            </w:r>
          </w:p>
        </w:tc>
        <w:tc>
          <w:tcPr>
            <w:tcW w:type="dxa" w:w="4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12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...U01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...K01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...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Times New Roman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+</w:t>
            </w:r>
          </w:p>
        </w:tc>
        <w:tc>
          <w:tcPr>
            <w:tcW w:type="dxa" w:w="404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  <w:rPr>
          <w:b w:val="1"/>
          <w:bCs w:val="1"/>
          <w:i w:val="1"/>
          <w:iCs w:val="1"/>
          <w:sz w:val="18"/>
          <w:szCs w:val="18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8"/>
          <w:szCs w:val="18"/>
          <w:rtl w:val="0"/>
          <w:lang w:val="en-US"/>
        </w:rPr>
        <w:t>*delete as appropriate</w:t>
      </w:r>
    </w:p>
    <w:p>
      <w:pPr>
        <w:pStyle w:val="Normalny"/>
        <w:widowControl w:val="0"/>
        <w:rPr>
          <w:lang w:val="en-US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4"/>
        <w:gridCol w:w="720"/>
        <w:gridCol w:w="8197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1"/>
                <w:numId w:val="31"/>
              </w:numPr>
              <w:tabs>
                <w:tab w:val="num" w:pos="511"/>
                <w:tab w:val="clear" w:pos="426"/>
              </w:tabs>
              <w:ind w:left="511" w:hanging="511"/>
              <w:rPr>
                <w:b w:val="1"/>
                <w:bCs w:val="1"/>
                <w:position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Criteria of assessment of the intended learning outcomes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 of classes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Grade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Criterion of assessment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lecture (L)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Gaining 60-65% in the test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Gaining 66-75% in the test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Gaining 76-85% in the test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Gaining 86-94% in the test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sz w:val="18"/>
                <w:szCs w:val="18"/>
                <w:rtl w:val="0"/>
              </w:rPr>
              <w:t>Gaining 95-100% in the test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classes (C)*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3" w:right="113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others (...)*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(including e-learning)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  <w:rPr>
          <w:lang w:val="en-US"/>
        </w:rPr>
      </w:pPr>
    </w:p>
    <w:p>
      <w:pPr>
        <w:pStyle w:val="Normalny"/>
        <w:widowControl w:val="0"/>
        <w:numPr>
          <w:ilvl w:val="0"/>
          <w:numId w:val="32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BALANCE OF ECTS  CREDITS 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STUDENT</w:t>
      </w:r>
      <w:r>
        <w:rPr>
          <w:rFonts w:hAnsi="Times New Roman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 xml:space="preserve">S WORK INPUT </w:t>
      </w: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617"/>
        <w:gridCol w:w="1440"/>
        <w:gridCol w:w="1724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6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Category</w:t>
            </w:r>
          </w:p>
        </w:tc>
        <w:tc>
          <w:tcPr>
            <w:tcW w:type="dxa" w:w="31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Student's workload</w:t>
            </w:r>
          </w:p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6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Full-time</w:t>
            </w:r>
          </w:p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studies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Extramural studies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NUMBER OF HOURS WITH THE DIRECT PARTICIPATION OF THE TEACHER /CONTACT HOURS/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30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Participation in lectures*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28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18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Participation in classes, seminars, laboratories*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in the exam/ final test*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Others (please specify e.g. e-learning)*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INDEPENDENT WORK OF THE STUDENT/NON-CONTACT HOURS/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lecture*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classes, seminars, laboratories*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for the exam/test*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Gathering materials for the project/Internet query*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Preparation of multimedia presentation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Others *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TOTAL NUMBER OF HOURS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50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50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ECTS credits for the course of study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</w:tr>
    </w:tbl>
    <w:p>
      <w:pPr>
        <w:pStyle w:val="Normalny"/>
        <w:widowControl w:val="0"/>
        <w:numPr>
          <w:ilvl w:val="0"/>
          <w:numId w:val="33"/>
        </w:numPr>
        <w:tabs>
          <w:tab w:val="num" w:pos="792"/>
          <w:tab w:val="clear" w:pos="720"/>
        </w:tabs>
        <w:bidi w:val="0"/>
        <w:ind w:left="792" w:right="0" w:hanging="432"/>
        <w:jc w:val="left"/>
        <w:rPr>
          <w:b w:val="1"/>
          <w:bCs w:val="1"/>
          <w:position w:val="0"/>
          <w:sz w:val="20"/>
          <w:szCs w:val="20"/>
          <w:rtl w:val="0"/>
          <w:lang w:val="en-US"/>
        </w:rPr>
      </w:pPr>
    </w:p>
    <w:p>
      <w:pPr>
        <w:pStyle w:val="Normalny"/>
        <w:rPr>
          <w:b w:val="1"/>
          <w:bCs w:val="1"/>
          <w:i w:val="1"/>
          <w:iCs w:val="1"/>
          <w:sz w:val="16"/>
          <w:szCs w:val="16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6"/>
          <w:szCs w:val="16"/>
          <w:rtl w:val="0"/>
          <w:lang w:val="en-US"/>
        </w:rPr>
        <w:t>*delete as appropriate</w:t>
      </w:r>
    </w:p>
    <w:p>
      <w:pPr>
        <w:pStyle w:val="Normalny"/>
        <w:rPr>
          <w:b w:val="1"/>
          <w:bCs w:val="1"/>
          <w:i w:val="1"/>
          <w:iCs w:val="1"/>
          <w:sz w:val="16"/>
          <w:szCs w:val="16"/>
          <w:lang w:val="en-US"/>
        </w:rPr>
      </w:pPr>
    </w:p>
    <w:p>
      <w:pPr>
        <w:pStyle w:val="Normalny"/>
        <w:rPr>
          <w:i w:val="1"/>
          <w:iCs w:val="1"/>
          <w:sz w:val="16"/>
          <w:szCs w:val="16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Accepted for execution </w:t>
      </w:r>
      <w:r>
        <w:rPr>
          <w:rFonts w:ascii="Times New Roman" w:cs="Arial Unicode MS" w:hAnsi="Arial Unicode MS" w:eastAsia="Arial Unicode MS"/>
          <w:i w:val="1"/>
          <w:iCs w:val="1"/>
          <w:sz w:val="14"/>
          <w:szCs w:val="14"/>
          <w:rtl w:val="0"/>
          <w:lang w:val="en-US"/>
        </w:rPr>
        <w:t>(date and legible signatures of the teachers running the course in the given academic year)</w:t>
      </w:r>
    </w:p>
    <w:p>
      <w:pPr>
        <w:pStyle w:val="Normalny"/>
        <w:ind w:left="1416" w:firstLine="0"/>
        <w:rPr>
          <w:i w:val="1"/>
          <w:iCs w:val="1"/>
          <w:sz w:val="16"/>
          <w:szCs w:val="16"/>
          <w:lang w:val="en-US"/>
        </w:rPr>
      </w:pPr>
      <w:r>
        <w:rPr>
          <w:i w:val="1"/>
          <w:iCs w:val="1"/>
          <w:sz w:val="16"/>
          <w:szCs w:val="16"/>
          <w:rtl w:val="0"/>
          <w:lang w:val="en-US"/>
        </w:rPr>
        <w:t xml:space="preserve">        </w:t>
      </w:r>
    </w:p>
    <w:p>
      <w:pPr>
        <w:pStyle w:val="Normalny"/>
        <w:ind w:left="1416" w:firstLine="0"/>
      </w:pPr>
      <w:r>
        <w:rPr>
          <w:i w:val="1"/>
          <w:iCs w:val="1"/>
          <w:sz w:val="16"/>
          <w:szCs w:val="16"/>
          <w:rtl w:val="0"/>
          <w:lang w:val="en-US"/>
        </w:rPr>
        <w:t xml:space="preserve">     .......................................................................................................................</w:t>
      </w:r>
      <w:r>
        <w:rPr>
          <w:lang w:val="en-US"/>
        </w:rPr>
        <w:br w:type="page"/>
      </w:r>
    </w:p>
    <w:p>
      <w:pPr>
        <w:pStyle w:val="Normalny"/>
        <w:ind w:left="1416" w:firstLine="0"/>
      </w:pPr>
      <w:r>
        <w:rPr>
          <w:lang w:val="en-US"/>
        </w:rPr>
        <w:br w:type="page"/>
      </w:r>
    </w:p>
    <w:p>
      <w:pPr>
        <w:pStyle w:val="Normalny"/>
        <w:ind w:left="1416" w:firstLine="0"/>
      </w:pP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3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4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5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6">
    <w:multiLevelType w:val="multilevel"/>
    <w:styleLink w:val="List 0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3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17">
    <w:multiLevelType w:val="multilevel"/>
    <w:styleLink w:val="List 0"/>
    <w:lvl w:ilvl="0">
      <w:start w:val="4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1"/>
        <w:position w:val="0"/>
        <w:sz w:val="20"/>
        <w:szCs w:val="20"/>
        <w:lang w:val="en-U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825" w:hanging="825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185" w:hanging="825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545" w:hanging="825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905" w:hanging="825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265" w:hanging="825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625" w:hanging="825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985" w:hanging="825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345" w:hanging="825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705" w:hanging="825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23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825" w:hanging="825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185" w:hanging="825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545" w:hanging="825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905" w:hanging="825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265" w:hanging="825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625" w:hanging="825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985" w:hanging="825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345" w:hanging="825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705" w:hanging="825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24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3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suff w:val="tab"/>
      <w:lvlText w:val="%1.%2."/>
      <w:lvlJc w:val="left"/>
      <w:pPr>
        <w:tabs>
          <w:tab w:val="num" w:pos="426"/>
          <w:tab w:val="clear" w:pos="0"/>
        </w:tabs>
        <w:ind w:left="426" w:hanging="426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>
    <w:multiLevelType w:val="multilevel"/>
    <w:styleLink w:val="List 0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abstractNum w:abstractNumId="32">
    <w:multiLevelType w:val="multilevel"/>
    <w:styleLink w:val="List 0"/>
    <w:lvl w:ilvl="0">
      <w:start w:val="0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0"/>
        <w:szCs w:val="2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660"/>
          <w:tab w:val="clear" w:pos="0"/>
        </w:tabs>
        <w:ind w:left="660" w:hanging="300"/>
      </w:pPr>
      <w:rPr>
        <w:b w:val="1"/>
        <w:bCs w:val="1"/>
        <w:position w:val="0"/>
        <w:sz w:val="20"/>
        <w:szCs w:val="2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960"/>
          <w:tab w:val="clear" w:pos="0"/>
        </w:tabs>
        <w:ind w:left="960" w:hanging="600"/>
      </w:pPr>
      <w:rPr>
        <w:b w:val="1"/>
        <w:bCs w:val="1"/>
        <w:position w:val="0"/>
        <w:sz w:val="20"/>
        <w:szCs w:val="20"/>
        <w:lang w:val="en-US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260"/>
          <w:tab w:val="clear" w:pos="0"/>
        </w:tabs>
        <w:ind w:left="1260" w:hanging="900"/>
      </w:pPr>
      <w:rPr>
        <w:b w:val="1"/>
        <w:bCs w:val="1"/>
        <w:position w:val="0"/>
        <w:sz w:val="20"/>
        <w:szCs w:val="20"/>
        <w:lang w:val="en-US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560"/>
          <w:tab w:val="clear" w:pos="0"/>
        </w:tabs>
        <w:ind w:left="1560" w:hanging="1200"/>
      </w:pPr>
      <w:rPr>
        <w:b w:val="1"/>
        <w:bCs w:val="1"/>
        <w:position w:val="0"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1">
    <w:name w:val="List 1"/>
    <w:basedOn w:val="Zaimportowany styl 1.0"/>
    <w:next w:val="List 1"/>
    <w:pPr>
      <w:numPr>
        <w:numId w:val="8"/>
      </w:numPr>
    </w:pPr>
  </w:style>
  <w:style w:type="numbering" w:styleId="Zaimportowany styl 1.0">
    <w:name w:val="Zaimportowany styl 1.0"/>
    <w:next w:val="Zaimportowany styl 1.0"/>
    <w:pPr>
      <w:numPr>
        <w:numId w:val="9"/>
      </w:numPr>
    </w:pPr>
  </w:style>
  <w:style w:type="numbering" w:styleId="List 2">
    <w:name w:val="List 2"/>
    <w:basedOn w:val="Zaimportowany styl 1.1"/>
    <w:next w:val="List 2"/>
    <w:pPr>
      <w:numPr>
        <w:numId w:val="11"/>
      </w:numPr>
    </w:pPr>
  </w:style>
  <w:style w:type="numbering" w:styleId="Zaimportowany styl 1.1">
    <w:name w:val="Zaimportowany styl 1.1"/>
    <w:next w:val="Zaimportowany styl 1.1"/>
    <w:pPr>
      <w:numPr>
        <w:numId w:val="12"/>
      </w:numPr>
    </w:p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</w:rPr>
  </w:style>
  <w:style w:type="numbering" w:styleId="List 3">
    <w:name w:val="List 3"/>
    <w:basedOn w:val="Zaimportowany styl 1.0"/>
    <w:next w:val="List 3"/>
    <w:pPr>
      <w:numPr>
        <w:numId w:val="19"/>
      </w:numPr>
    </w:pPr>
  </w:style>
  <w:style w:type="numbering" w:styleId="List 4">
    <w:name w:val="List 4"/>
    <w:basedOn w:val="Zaimportowany styl 1.1"/>
    <w:next w:val="List 4"/>
    <w:pPr>
      <w:numPr>
        <w:numId w:val="21"/>
      </w:numPr>
    </w:pPr>
  </w:style>
  <w:style w:type="numbering" w:styleId="Numery">
    <w:name w:val="Numery"/>
    <w:next w:val="Numery"/>
    <w:pPr>
      <w:numPr>
        <w:numId w:val="23"/>
      </w:numPr>
    </w:pPr>
  </w:style>
  <w:style w:type="numbering" w:styleId="List 5">
    <w:name w:val="List 5"/>
    <w:basedOn w:val="Zaimportowany styl 2"/>
    <w:next w:val="List 5"/>
    <w:pPr>
      <w:numPr>
        <w:numId w:val="26"/>
      </w:numPr>
    </w:pPr>
  </w:style>
  <w:style w:type="numbering" w:styleId="Zaimportowany styl 2">
    <w:name w:val="Zaimportowany styl 2"/>
    <w:next w:val="Zaimportowany styl 2"/>
    <w:pPr>
      <w:numPr>
        <w:numId w:val="27"/>
      </w:numPr>
    </w:pPr>
  </w:style>
  <w:style w:type="numbering" w:styleId="List 6">
    <w:name w:val="List 6"/>
    <w:basedOn w:val="Zaimportowany styl 3"/>
    <w:next w:val="List 6"/>
    <w:pPr>
      <w:numPr>
        <w:numId w:val="29"/>
      </w:numPr>
    </w:pPr>
  </w:style>
  <w:style w:type="numbering" w:styleId="Zaimportowany styl 3">
    <w:name w:val="Zaimportowany styl 3"/>
    <w:next w:val="Zaimportowany styl 3"/>
    <w:pPr>
      <w:numPr>
        <w:numId w:val="3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oskar.gawlik@ujk.edu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