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32" w:rsidRDefault="00032C32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ab/>
      </w:r>
    </w:p>
    <w:p w:rsidR="00032C32" w:rsidRDefault="00032C32">
      <w:pPr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KARTA PRZEDMIOTU</w:t>
      </w:r>
    </w:p>
    <w:p w:rsidR="00032C32" w:rsidRDefault="00032C32">
      <w:pPr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276"/>
        <w:gridCol w:w="6520"/>
      </w:tblGrid>
      <w:tr w:rsidR="00032C32">
        <w:trPr>
          <w:trHeight w:val="284"/>
        </w:trPr>
        <w:tc>
          <w:tcPr>
            <w:tcW w:w="1951" w:type="dxa"/>
          </w:tcPr>
          <w:p w:rsidR="00032C32" w:rsidRDefault="00032C32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shd w:val="clear" w:color="auto" w:fill="D9D9D9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0232.1.FILPL1.D</w:t>
            </w:r>
            <w:r w:rsidR="00C3180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76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.WTE</w:t>
            </w:r>
          </w:p>
        </w:tc>
      </w:tr>
      <w:tr w:rsidR="00032C32">
        <w:trPr>
          <w:cantSplit/>
          <w:trHeight w:val="284"/>
        </w:trPr>
        <w:tc>
          <w:tcPr>
            <w:tcW w:w="1951" w:type="dxa"/>
            <w:vMerge w:val="restart"/>
            <w:vAlign w:val="center"/>
          </w:tcPr>
          <w:p w:rsidR="00032C32" w:rsidRDefault="00032C32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Nazwa przedmiotu w języku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vAlign w:val="center"/>
          </w:tcPr>
          <w:p w:rsidR="00032C32" w:rsidRDefault="00C3180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w</w:t>
            </w:r>
            <w:r w:rsidR="00032C3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spółczesne teorie edytorstwa  </w:t>
            </w:r>
          </w:p>
          <w:p w:rsidR="00032C32" w:rsidRDefault="00C3180C">
            <w:pPr>
              <w:pStyle w:val="Nagwek1"/>
              <w:rPr>
                <w:rFonts w:cs="Arial Unicode MS"/>
                <w:i/>
                <w:i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032C32">
              <w:rPr>
                <w:sz w:val="20"/>
                <w:szCs w:val="20"/>
              </w:rPr>
              <w:t xml:space="preserve">ontemporary </w:t>
            </w:r>
            <w:r>
              <w:rPr>
                <w:sz w:val="20"/>
                <w:szCs w:val="20"/>
              </w:rPr>
              <w:t>t</w:t>
            </w:r>
            <w:r w:rsidR="00032C32">
              <w:rPr>
                <w:sz w:val="20"/>
                <w:szCs w:val="20"/>
              </w:rPr>
              <w:t xml:space="preserve">heories of </w:t>
            </w:r>
            <w:r>
              <w:rPr>
                <w:sz w:val="20"/>
                <w:szCs w:val="20"/>
              </w:rPr>
              <w:t>e</w:t>
            </w:r>
            <w:r w:rsidR="00032C32">
              <w:rPr>
                <w:sz w:val="20"/>
                <w:szCs w:val="20"/>
              </w:rPr>
              <w:t>diting</w:t>
            </w:r>
          </w:p>
        </w:tc>
      </w:tr>
      <w:tr w:rsidR="00032C32">
        <w:trPr>
          <w:cantSplit/>
          <w:trHeight w:val="284"/>
        </w:trPr>
        <w:tc>
          <w:tcPr>
            <w:tcW w:w="1951" w:type="dxa"/>
            <w:vMerge/>
            <w:vAlign w:val="center"/>
          </w:tcPr>
          <w:p w:rsidR="00032C32" w:rsidRDefault="00032C32">
            <w:pPr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</w:pPr>
          </w:p>
        </w:tc>
        <w:tc>
          <w:tcPr>
            <w:tcW w:w="1276" w:type="dxa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</w:tbl>
    <w:p w:rsidR="00032C32" w:rsidRDefault="00032C32">
      <w:pPr>
        <w:rPr>
          <w:rFonts w:ascii="Times New Roman" w:hAnsi="Times New Roman" w:cs="Times New Roman"/>
          <w:b/>
          <w:bCs/>
          <w:color w:val="auto"/>
        </w:rPr>
      </w:pPr>
    </w:p>
    <w:p w:rsidR="00032C32" w:rsidRDefault="00032C32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5386"/>
      </w:tblGrid>
      <w:tr w:rsidR="00032C32" w:rsidRPr="00C3180C">
        <w:trPr>
          <w:trHeight w:val="284"/>
        </w:trPr>
        <w:tc>
          <w:tcPr>
            <w:tcW w:w="4361" w:type="dxa"/>
          </w:tcPr>
          <w:p w:rsidR="00032C32" w:rsidRPr="00C3180C" w:rsidRDefault="00032C32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3180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</w:tcPr>
          <w:p w:rsidR="00032C32" w:rsidRPr="00C3180C" w:rsidRDefault="00032C3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filologia polska</w:t>
            </w:r>
          </w:p>
        </w:tc>
      </w:tr>
      <w:tr w:rsidR="00032C32" w:rsidRPr="00C3180C">
        <w:trPr>
          <w:trHeight w:val="284"/>
        </w:trPr>
        <w:tc>
          <w:tcPr>
            <w:tcW w:w="4361" w:type="dxa"/>
          </w:tcPr>
          <w:p w:rsidR="00032C32" w:rsidRPr="00C3180C" w:rsidRDefault="00032C32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3180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</w:tcPr>
          <w:p w:rsidR="00032C32" w:rsidRPr="00C3180C" w:rsidRDefault="00032C3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180C">
              <w:rPr>
                <w:rFonts w:ascii="Times New Roman" w:hAnsi="Times New Roman" w:cs="Times New Roman"/>
                <w:sz w:val="20"/>
                <w:szCs w:val="20"/>
              </w:rPr>
              <w:t>stacjonarne</w:t>
            </w:r>
          </w:p>
        </w:tc>
      </w:tr>
      <w:tr w:rsidR="00032C32" w:rsidRPr="00C3180C">
        <w:trPr>
          <w:trHeight w:val="284"/>
        </w:trPr>
        <w:tc>
          <w:tcPr>
            <w:tcW w:w="4361" w:type="dxa"/>
          </w:tcPr>
          <w:p w:rsidR="00032C32" w:rsidRPr="00C3180C" w:rsidRDefault="00032C32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3180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</w:tcPr>
          <w:p w:rsidR="00032C32" w:rsidRPr="00C3180C" w:rsidRDefault="00032C3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pierwszego stopnia</w:t>
            </w:r>
          </w:p>
        </w:tc>
      </w:tr>
      <w:tr w:rsidR="00032C32" w:rsidRPr="00C3180C">
        <w:trPr>
          <w:trHeight w:val="284"/>
        </w:trPr>
        <w:tc>
          <w:tcPr>
            <w:tcW w:w="4361" w:type="dxa"/>
          </w:tcPr>
          <w:p w:rsidR="00032C32" w:rsidRPr="00C3180C" w:rsidRDefault="00032C32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3180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</w:tcPr>
          <w:p w:rsidR="00032C32" w:rsidRPr="00C3180C" w:rsidRDefault="00032C3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032C32" w:rsidRPr="00C3180C">
        <w:trPr>
          <w:trHeight w:val="284"/>
        </w:trPr>
        <w:tc>
          <w:tcPr>
            <w:tcW w:w="4361" w:type="dxa"/>
          </w:tcPr>
          <w:p w:rsidR="00032C32" w:rsidRPr="00C3180C" w:rsidRDefault="00032C32">
            <w:pPr>
              <w:ind w:left="340" w:hanging="34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3180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</w:tcPr>
          <w:p w:rsidR="00032C32" w:rsidRPr="00C3180C" w:rsidRDefault="00032C3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hab. Beata Utkowska, prof. UJK</w:t>
            </w:r>
          </w:p>
        </w:tc>
      </w:tr>
      <w:tr w:rsidR="00032C32" w:rsidRPr="00C3180C">
        <w:trPr>
          <w:trHeight w:val="284"/>
        </w:trPr>
        <w:tc>
          <w:tcPr>
            <w:tcW w:w="4361" w:type="dxa"/>
          </w:tcPr>
          <w:p w:rsidR="00032C32" w:rsidRPr="00C3180C" w:rsidRDefault="00032C32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3180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</w:tcPr>
          <w:p w:rsidR="00032C32" w:rsidRPr="00C3180C" w:rsidRDefault="003E2BE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6" w:history="1">
              <w:r w:rsidR="00032C32" w:rsidRPr="00C3180C">
                <w:rPr>
                  <w:rStyle w:val="Hipercze"/>
                  <w:sz w:val="20"/>
                  <w:szCs w:val="20"/>
                  <w:u w:val="none"/>
                </w:rPr>
                <w:t>utkowska@ujk.edu.pl</w:t>
              </w:r>
            </w:hyperlink>
          </w:p>
        </w:tc>
      </w:tr>
    </w:tbl>
    <w:p w:rsidR="00032C32" w:rsidRPr="00C3180C" w:rsidRDefault="00032C32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032C32" w:rsidRPr="00C3180C" w:rsidRDefault="00032C32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C3180C">
        <w:rPr>
          <w:rFonts w:ascii="Times New Roman" w:hAnsi="Times New Roman" w:cs="Times New Roman"/>
          <w:b/>
          <w:bCs/>
          <w:color w:val="auto"/>
          <w:sz w:val="20"/>
          <w:szCs w:val="20"/>
        </w:rPr>
        <w:t>OGÓLNA CHARAKTERYSTYKA PRZEDMIOTU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5386"/>
      </w:tblGrid>
      <w:tr w:rsidR="00032C32" w:rsidRPr="00C3180C">
        <w:trPr>
          <w:trHeight w:val="284"/>
        </w:trPr>
        <w:tc>
          <w:tcPr>
            <w:tcW w:w="4361" w:type="dxa"/>
          </w:tcPr>
          <w:p w:rsidR="00032C32" w:rsidRPr="00C3180C" w:rsidRDefault="00032C32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3180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</w:tcPr>
          <w:p w:rsidR="00032C32" w:rsidRPr="00C3180C" w:rsidRDefault="00032C3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</w:t>
            </w:r>
          </w:p>
        </w:tc>
      </w:tr>
      <w:tr w:rsidR="00032C32" w:rsidRPr="00C3180C">
        <w:trPr>
          <w:trHeight w:val="284"/>
        </w:trPr>
        <w:tc>
          <w:tcPr>
            <w:tcW w:w="4361" w:type="dxa"/>
          </w:tcPr>
          <w:p w:rsidR="00032C32" w:rsidRPr="00C3180C" w:rsidRDefault="00032C32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3180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</w:tcPr>
          <w:p w:rsidR="00032C32" w:rsidRPr="00C3180C" w:rsidRDefault="00032C3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zaliczenie przedmiotu: </w:t>
            </w:r>
            <w:r w:rsidR="00C3180C"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odstawy tekstologii i edytorstwa naukowego</w:t>
            </w:r>
          </w:p>
        </w:tc>
      </w:tr>
    </w:tbl>
    <w:p w:rsidR="00032C32" w:rsidRDefault="00032C32">
      <w:pPr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032C32" w:rsidRDefault="00032C32">
      <w:pPr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032C32" w:rsidRDefault="00032C32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766"/>
        <w:gridCol w:w="6455"/>
      </w:tblGrid>
      <w:tr w:rsidR="00032C32">
        <w:trPr>
          <w:trHeight w:val="284"/>
        </w:trPr>
        <w:tc>
          <w:tcPr>
            <w:tcW w:w="3292" w:type="dxa"/>
            <w:gridSpan w:val="2"/>
          </w:tcPr>
          <w:p w:rsidR="00032C32" w:rsidRDefault="00032C32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</w:tcPr>
          <w:p w:rsidR="00032C32" w:rsidRPr="00C3180C" w:rsidRDefault="00032C32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 – 15 h</w:t>
            </w:r>
          </w:p>
        </w:tc>
      </w:tr>
      <w:tr w:rsidR="00032C32">
        <w:trPr>
          <w:trHeight w:val="284"/>
        </w:trPr>
        <w:tc>
          <w:tcPr>
            <w:tcW w:w="3292" w:type="dxa"/>
            <w:gridSpan w:val="2"/>
          </w:tcPr>
          <w:p w:rsidR="00032C32" w:rsidRDefault="00032C32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</w:tcPr>
          <w:p w:rsidR="00032C32" w:rsidRPr="00C3180C" w:rsidRDefault="00032C32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180C">
              <w:rPr>
                <w:rFonts w:ascii="Times New Roman" w:hAnsi="Times New Roman" w:cs="Times New Roman"/>
                <w:sz w:val="20"/>
                <w:szCs w:val="20"/>
              </w:rPr>
              <w:t>zaj</w:t>
            </w:r>
            <w:r w:rsidR="00C3180C" w:rsidRPr="00C3180C">
              <w:rPr>
                <w:rFonts w:ascii="Times New Roman" w:hAnsi="Times New Roman" w:cs="Times New Roman"/>
                <w:sz w:val="20"/>
                <w:szCs w:val="20"/>
              </w:rPr>
              <w:t>ęc</w:t>
            </w:r>
            <w:r w:rsidRPr="00C3180C">
              <w:rPr>
                <w:rFonts w:ascii="Times New Roman" w:hAnsi="Times New Roman" w:cs="Times New Roman"/>
                <w:sz w:val="20"/>
                <w:szCs w:val="20"/>
              </w:rPr>
              <w:t>ia w pomieszczeniach dydaktycznych UJK</w:t>
            </w:r>
          </w:p>
        </w:tc>
      </w:tr>
      <w:tr w:rsidR="00032C32">
        <w:trPr>
          <w:trHeight w:val="284"/>
        </w:trPr>
        <w:tc>
          <w:tcPr>
            <w:tcW w:w="3292" w:type="dxa"/>
            <w:gridSpan w:val="2"/>
          </w:tcPr>
          <w:p w:rsidR="00032C32" w:rsidRDefault="00032C32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</w:tcPr>
          <w:p w:rsidR="00032C32" w:rsidRPr="00C3180C" w:rsidRDefault="00032C3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 po 3 semestrze</w:t>
            </w:r>
          </w:p>
        </w:tc>
      </w:tr>
      <w:tr w:rsidR="00032C32">
        <w:trPr>
          <w:trHeight w:val="284"/>
        </w:trPr>
        <w:tc>
          <w:tcPr>
            <w:tcW w:w="3292" w:type="dxa"/>
            <w:gridSpan w:val="2"/>
          </w:tcPr>
          <w:p w:rsidR="00032C32" w:rsidRDefault="00032C32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</w:tcPr>
          <w:p w:rsidR="00032C32" w:rsidRPr="00C3180C" w:rsidRDefault="00032C32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180C">
              <w:rPr>
                <w:rFonts w:ascii="Times New Roman" w:hAnsi="Times New Roman" w:cs="Times New Roman"/>
                <w:sz w:val="20"/>
                <w:szCs w:val="20"/>
              </w:rPr>
              <w:t>wyk</w:t>
            </w:r>
            <w:r w:rsidR="00C3180C">
              <w:rPr>
                <w:rFonts w:ascii="Times New Roman" w:hAnsi="Times New Roman" w:cs="Times New Roman"/>
                <w:sz w:val="20"/>
                <w:szCs w:val="20"/>
              </w:rPr>
              <w:t>ł</w:t>
            </w:r>
            <w:r w:rsidRPr="00C3180C">
              <w:rPr>
                <w:rFonts w:ascii="Times New Roman" w:hAnsi="Times New Roman" w:cs="Times New Roman"/>
                <w:sz w:val="20"/>
                <w:szCs w:val="20"/>
              </w:rPr>
              <w:t>ad informacyjny i konwersatoryjny, prezentacja, dyskusja, praca z tekstem</w:t>
            </w:r>
          </w:p>
        </w:tc>
      </w:tr>
      <w:tr w:rsidR="00032C32">
        <w:trPr>
          <w:cantSplit/>
          <w:trHeight w:val="284"/>
        </w:trPr>
        <w:tc>
          <w:tcPr>
            <w:tcW w:w="1526" w:type="dxa"/>
            <w:vMerge w:val="restart"/>
          </w:tcPr>
          <w:p w:rsidR="00032C32" w:rsidRDefault="00032C32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</w:tcPr>
          <w:p w:rsidR="00032C32" w:rsidRDefault="00032C32">
            <w:pPr>
              <w:ind w:left="426" w:hanging="39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</w:tcPr>
          <w:p w:rsidR="00032C32" w:rsidRPr="00C3180C" w:rsidRDefault="00032C3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Z. Goliński, </w:t>
            </w:r>
            <w:r w:rsidRPr="00C3180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Edytorstwo – tekstologia. Przekroje</w:t>
            </w:r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Wrocław 1969.</w:t>
            </w:r>
          </w:p>
          <w:p w:rsidR="00032C32" w:rsidRPr="00C3180C" w:rsidRDefault="00032C3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Ł. Cybulski, </w:t>
            </w:r>
            <w:r w:rsidRPr="00C3180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Krytyka tekstu na rozdrożach. Anglo-amerykańska teoria edytorstwa naukowego w drugiej połowie XX w.</w:t>
            </w:r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Warszawa 2017.</w:t>
            </w:r>
          </w:p>
          <w:p w:rsidR="00032C32" w:rsidRPr="00C3180C" w:rsidRDefault="00032C3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J. </w:t>
            </w:r>
            <w:proofErr w:type="spellStart"/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McGann</w:t>
            </w:r>
            <w:proofErr w:type="spellEnd"/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3180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/>
              </w:rPr>
              <w:t>Nowa</w:t>
            </w:r>
            <w:proofErr w:type="spellEnd"/>
            <w:r w:rsidRPr="00C3180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80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/>
              </w:rPr>
              <w:t>Respublica</w:t>
            </w:r>
            <w:proofErr w:type="spellEnd"/>
            <w:r w:rsidRPr="00C3180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80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/>
              </w:rPr>
              <w:t>Litteraria</w:t>
            </w:r>
            <w:proofErr w:type="spellEnd"/>
            <w:r w:rsidRPr="00C3180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/>
              </w:rPr>
              <w:t xml:space="preserve">. </w:t>
            </w:r>
            <w:r w:rsidRPr="00C3180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Pamięć i nauka w wieku cyfryzacji</w:t>
            </w:r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przeł. J. </w:t>
            </w:r>
            <w:proofErr w:type="spellStart"/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Prussak</w:t>
            </w:r>
            <w:proofErr w:type="spellEnd"/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O. </w:t>
            </w:r>
            <w:proofErr w:type="spellStart"/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Mastela</w:t>
            </w:r>
            <w:proofErr w:type="spellEnd"/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Ł. Cybulski, P. Bem, red. nauk. M. </w:t>
            </w:r>
            <w:proofErr w:type="spellStart"/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Prussak</w:t>
            </w:r>
            <w:proofErr w:type="spellEnd"/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Warszawa 2016.</w:t>
            </w:r>
          </w:p>
          <w:p w:rsidR="00032C32" w:rsidRPr="00C3180C" w:rsidRDefault="00032C3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P. Bem, </w:t>
            </w:r>
            <w:r w:rsidRPr="00C3180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Nowa bibliologia – nowa krytyka. Paradoksy relacji</w:t>
            </w:r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„Teksty Drugie” 2015, nr 3.</w:t>
            </w:r>
          </w:p>
          <w:p w:rsidR="00032C32" w:rsidRPr="00C3180C" w:rsidRDefault="00032C3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P. Bem, </w:t>
            </w:r>
            <w:r w:rsidRPr="00C3180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Dlaczego polskie edytorstwo naukowe nie istnieje</w:t>
            </w:r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„Teksty Drugie” 2016, nr 1</w:t>
            </w:r>
          </w:p>
        </w:tc>
      </w:tr>
      <w:tr w:rsidR="00032C32">
        <w:trPr>
          <w:cantSplit/>
          <w:trHeight w:val="284"/>
        </w:trPr>
        <w:tc>
          <w:tcPr>
            <w:tcW w:w="1526" w:type="dxa"/>
            <w:vMerge/>
            <w:vAlign w:val="center"/>
          </w:tcPr>
          <w:p w:rsidR="00032C32" w:rsidRDefault="00032C32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</w:tcPr>
          <w:p w:rsidR="00032C32" w:rsidRDefault="00032C32">
            <w:pPr>
              <w:ind w:left="426" w:hanging="39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</w:tcPr>
          <w:p w:rsidR="00032C32" w:rsidRPr="00C3180C" w:rsidRDefault="00032C3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P.-M. de </w:t>
            </w:r>
            <w:proofErr w:type="spellStart"/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Biasi</w:t>
            </w:r>
            <w:proofErr w:type="spellEnd"/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C3180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Genetyka tekstów</w:t>
            </w:r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przeł. F. Kwiatek, M. </w:t>
            </w:r>
            <w:proofErr w:type="spellStart"/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Prussak</w:t>
            </w:r>
            <w:proofErr w:type="spellEnd"/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Warszawa 2015.</w:t>
            </w:r>
          </w:p>
          <w:p w:rsidR="00032C32" w:rsidRPr="00C3180C" w:rsidRDefault="00032C3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180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Tożsamość tekstu, tożsamość literatury</w:t>
            </w:r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red. P. Bem, Ł. Cybulski, M. </w:t>
            </w:r>
            <w:proofErr w:type="spellStart"/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Prussak</w:t>
            </w:r>
            <w:proofErr w:type="spellEnd"/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Warszawa 2016 (tu szczególnie tekst Ł. Cybulskiego i </w:t>
            </w:r>
            <w:proofErr w:type="spellStart"/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H.U</w:t>
            </w:r>
            <w:proofErr w:type="spellEnd"/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Gumbrechta</w:t>
            </w:r>
            <w:proofErr w:type="spellEnd"/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:rsidR="00032C32" w:rsidRPr="00C3180C" w:rsidRDefault="00032C3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M. Strzyżewski, </w:t>
            </w:r>
            <w:r w:rsidRPr="00C3180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Sztuka edycji – dziś (tezy do dyskusji)</w:t>
            </w:r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„Sztuka Edycji” 2011, nr 1.</w:t>
            </w:r>
          </w:p>
          <w:p w:rsidR="00032C32" w:rsidRPr="00C3180C" w:rsidRDefault="00032C3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T. </w:t>
            </w:r>
            <w:proofErr w:type="spellStart"/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Ries</w:t>
            </w:r>
            <w:proofErr w:type="spellEnd"/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C3180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Filologia i proces pisania cyfrowego – metody i wyzwania</w:t>
            </w:r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„Wielogłos” 2017, nr 1.</w:t>
            </w:r>
          </w:p>
        </w:tc>
      </w:tr>
    </w:tbl>
    <w:p w:rsidR="00032C32" w:rsidRDefault="00032C32">
      <w:pPr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032C32" w:rsidRDefault="00032C32">
      <w:pPr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032C32" w:rsidRDefault="00032C32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032C32">
        <w:trPr>
          <w:trHeight w:val="907"/>
        </w:trPr>
        <w:tc>
          <w:tcPr>
            <w:tcW w:w="9781" w:type="dxa"/>
            <w:shd w:val="clear" w:color="auto" w:fill="FFFFFF"/>
          </w:tcPr>
          <w:p w:rsidR="00032C32" w:rsidRPr="00C3180C" w:rsidRDefault="00032C32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3180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Cele przedmiotu </w:t>
            </w:r>
            <w:r w:rsidRPr="00C3180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(z uwzględnieniem formy zajęć)</w:t>
            </w:r>
          </w:p>
          <w:p w:rsidR="00032C32" w:rsidRPr="00C3180C" w:rsidRDefault="00032C3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C1. Zapoznanie studentów ze współczesnymi teoriami edytorstwa naukowego, odrzucającymi pojęcie tekstu kanonicznego i kryterium intencji autorskich jako obowiązujących w tradycyjnym edytorstwie naukowym.</w:t>
            </w:r>
          </w:p>
          <w:p w:rsidR="00032C32" w:rsidRPr="00C3180C" w:rsidRDefault="00032C3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C2. Omówienie nowych teorii edytorskich m.in. Jerome’a </w:t>
            </w:r>
            <w:proofErr w:type="spellStart"/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McGanna</w:t>
            </w:r>
            <w:proofErr w:type="spellEnd"/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Petera </w:t>
            </w:r>
            <w:proofErr w:type="spellStart"/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Shillingsburga</w:t>
            </w:r>
            <w:proofErr w:type="spellEnd"/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Jacka </w:t>
            </w:r>
            <w:proofErr w:type="spellStart"/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Stillingera</w:t>
            </w:r>
            <w:proofErr w:type="spellEnd"/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C3180C">
              <w:rPr>
                <w:color w:val="auto"/>
                <w:sz w:val="20"/>
                <w:szCs w:val="20"/>
              </w:rPr>
              <w:t xml:space="preserve"> </w:t>
            </w:r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Donalda McKenziego.</w:t>
            </w:r>
          </w:p>
          <w:p w:rsidR="00032C32" w:rsidRPr="00C3180C" w:rsidRDefault="00032C3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C3. Zarysowanie problemów i wyzwań stojących przez cyfrowym edytorstwem naukowym.</w:t>
            </w:r>
          </w:p>
        </w:tc>
      </w:tr>
      <w:tr w:rsidR="00032C32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32" w:rsidRPr="00C3180C" w:rsidRDefault="00032C32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3180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Treści programowe (z uwzględnieniem formy zajęć)</w:t>
            </w:r>
          </w:p>
          <w:p w:rsidR="00032C32" w:rsidRPr="00C3180C" w:rsidRDefault="00032C3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 Autorska propozycja metodologiczna Zbigniewa Golińskiego na tle polskiej tradycji edytorskiej i współczesnych zachodnich koncepcji. </w:t>
            </w:r>
          </w:p>
          <w:p w:rsidR="00032C32" w:rsidRPr="00C3180C" w:rsidRDefault="00032C3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 Kryzys paradygmatu eklektycznego w edytorstwie naukowym.</w:t>
            </w:r>
          </w:p>
          <w:p w:rsidR="00032C32" w:rsidRPr="00C3180C" w:rsidRDefault="00032C3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 Wpływ krytyki genetycznej na współczesne teorie edytorskie.</w:t>
            </w:r>
          </w:p>
          <w:p w:rsidR="00032C32" w:rsidRPr="00C3180C" w:rsidRDefault="00032C3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4. Teoria tekstów społecznie uwarunkowanych Jerome’a </w:t>
            </w:r>
            <w:proofErr w:type="spellStart"/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McGanna</w:t>
            </w:r>
            <w:proofErr w:type="spellEnd"/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032C32" w:rsidRPr="00C3180C" w:rsidRDefault="00032C3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5. Różne koncepcje edytorskie doprecyzowujące teorię tekstów społecznie uwarunkowanych lub proponujące inne rozwiązania, uwzględniające m.in. komunikacyjny aspekt przekazów dzieł, materialistyczną interpretację wersji dzieła, </w:t>
            </w:r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teorię kodu bibliologicznego.</w:t>
            </w:r>
          </w:p>
          <w:p w:rsidR="00032C32" w:rsidRPr="00C3180C" w:rsidRDefault="00032C3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6. Wpływ nowych technologii na edytorstwo naukowe (edycje cyfrowe). </w:t>
            </w:r>
          </w:p>
          <w:p w:rsidR="00032C32" w:rsidRPr="00C3180C" w:rsidRDefault="00032C32">
            <w:pPr>
              <w:ind w:left="498" w:hanging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18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7. Propozycje nowych modeli edycji. </w:t>
            </w:r>
          </w:p>
        </w:tc>
      </w:tr>
    </w:tbl>
    <w:p w:rsidR="00032C32" w:rsidRDefault="00032C32">
      <w:pPr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032C32" w:rsidRDefault="00032C32">
      <w:pPr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032C32" w:rsidRDefault="00032C32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032C32">
        <w:trPr>
          <w:cantSplit/>
          <w:trHeight w:val="284"/>
        </w:trPr>
        <w:tc>
          <w:tcPr>
            <w:tcW w:w="794" w:type="dxa"/>
            <w:textDirection w:val="btLr"/>
            <w:vAlign w:val="center"/>
          </w:tcPr>
          <w:p w:rsidR="00032C32" w:rsidRDefault="00032C3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032C32">
        <w:trPr>
          <w:trHeight w:val="284"/>
        </w:trPr>
        <w:tc>
          <w:tcPr>
            <w:tcW w:w="9781" w:type="dxa"/>
            <w:gridSpan w:val="3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WIEDZY:</w:t>
            </w:r>
          </w:p>
        </w:tc>
      </w:tr>
      <w:tr w:rsidR="00032C32">
        <w:trPr>
          <w:trHeight w:val="284"/>
        </w:trPr>
        <w:tc>
          <w:tcPr>
            <w:tcW w:w="794" w:type="dxa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</w:tcPr>
          <w:p w:rsidR="00032C32" w:rsidRDefault="00032C32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ma wiedzę szczegółową właściwą dla tekstologii i edytorstwa naukowego, dotyczącą podstawowych informacji na temat współczesnych teorii i koncepcji edytorskich.</w:t>
            </w:r>
          </w:p>
        </w:tc>
        <w:tc>
          <w:tcPr>
            <w:tcW w:w="1629" w:type="dxa"/>
          </w:tcPr>
          <w:p w:rsidR="00032C32" w:rsidRDefault="003E2BE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FILPL1A_W01</w:t>
            </w:r>
            <w:proofErr w:type="spellEnd"/>
          </w:p>
        </w:tc>
      </w:tr>
      <w:tr w:rsidR="00032C32">
        <w:trPr>
          <w:trHeight w:val="284"/>
        </w:trPr>
        <w:tc>
          <w:tcPr>
            <w:tcW w:w="794" w:type="dxa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</w:tcPr>
          <w:p w:rsidR="00032C32" w:rsidRDefault="00032C32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zna kluczowe nurty badawcze we współczesnym edytorstwie naukowym, zna i rozumie ich najważniejsze osiągnięcia i propozycje modeli edycji.</w:t>
            </w:r>
          </w:p>
        </w:tc>
        <w:tc>
          <w:tcPr>
            <w:tcW w:w="1629" w:type="dxa"/>
          </w:tcPr>
          <w:p w:rsidR="00032C32" w:rsidRDefault="00032C32" w:rsidP="003E2BE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FILPL1A_W0</w:t>
            </w:r>
            <w:r w:rsidR="003E2BE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  <w:bookmarkStart w:id="0" w:name="_GoBack"/>
            <w:bookmarkEnd w:id="0"/>
            <w:proofErr w:type="spellEnd"/>
          </w:p>
        </w:tc>
      </w:tr>
      <w:tr w:rsidR="00032C32">
        <w:trPr>
          <w:trHeight w:val="284"/>
        </w:trPr>
        <w:tc>
          <w:tcPr>
            <w:tcW w:w="794" w:type="dxa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7358" w:type="dxa"/>
          </w:tcPr>
          <w:p w:rsidR="00032C32" w:rsidRDefault="00032C32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zna podstawowe kwestie stanowiące o współczesnych dylematach tekstologicznych i edytorskich.</w:t>
            </w:r>
          </w:p>
        </w:tc>
        <w:tc>
          <w:tcPr>
            <w:tcW w:w="1629" w:type="dxa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FILPL1A_W06</w:t>
            </w:r>
          </w:p>
        </w:tc>
      </w:tr>
      <w:tr w:rsidR="00032C32">
        <w:trPr>
          <w:trHeight w:val="284"/>
        </w:trPr>
        <w:tc>
          <w:tcPr>
            <w:tcW w:w="9781" w:type="dxa"/>
            <w:gridSpan w:val="3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UMIEJĘTNOŚCI:</w:t>
            </w:r>
          </w:p>
        </w:tc>
      </w:tr>
      <w:tr w:rsidR="00032C32">
        <w:trPr>
          <w:trHeight w:val="284"/>
        </w:trPr>
        <w:tc>
          <w:tcPr>
            <w:tcW w:w="794" w:type="dxa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</w:tcPr>
          <w:p w:rsidR="00032C32" w:rsidRDefault="00032C32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posługuje się wymaganymi terminami specjalistycznymi z zakresu tekstologii i edytorstwa naukowego podczas dyskusji na temat wyzwań stojących przed współczesnym edytorstwem.</w:t>
            </w:r>
          </w:p>
        </w:tc>
        <w:tc>
          <w:tcPr>
            <w:tcW w:w="1629" w:type="dxa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FILPL1A_U04</w:t>
            </w:r>
          </w:p>
        </w:tc>
      </w:tr>
      <w:tr w:rsidR="00032C32">
        <w:trPr>
          <w:trHeight w:val="284"/>
        </w:trPr>
        <w:tc>
          <w:tcPr>
            <w:tcW w:w="9781" w:type="dxa"/>
            <w:gridSpan w:val="3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KOMPETENCJI SPOŁECZNYCH:</w:t>
            </w:r>
          </w:p>
        </w:tc>
      </w:tr>
      <w:tr w:rsidR="00032C32">
        <w:trPr>
          <w:trHeight w:val="284"/>
        </w:trPr>
        <w:tc>
          <w:tcPr>
            <w:tcW w:w="794" w:type="dxa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</w:tcPr>
          <w:p w:rsidR="00032C32" w:rsidRDefault="00032C32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jest przygotowany do krytycznej oceny posiadanej wiedzy z zakresu edytorstwa naukowego, dążenia do jej wzbogacania, rozumie znaczenie wiedzy i kompetencji w rozwiązywaniu problemów naukowych związanych z edytorstwem. </w:t>
            </w:r>
          </w:p>
        </w:tc>
        <w:tc>
          <w:tcPr>
            <w:tcW w:w="1629" w:type="dxa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FILPL1A_K01</w:t>
            </w:r>
          </w:p>
        </w:tc>
      </w:tr>
    </w:tbl>
    <w:p w:rsidR="00032C32" w:rsidRDefault="00032C32">
      <w:pPr>
        <w:rPr>
          <w:color w:val="auto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032C32">
        <w:trPr>
          <w:trHeight w:val="284"/>
        </w:trPr>
        <w:tc>
          <w:tcPr>
            <w:tcW w:w="9781" w:type="dxa"/>
            <w:gridSpan w:val="22"/>
          </w:tcPr>
          <w:p w:rsidR="00032C32" w:rsidRDefault="00032C32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032C32">
        <w:trPr>
          <w:cantSplit/>
          <w:trHeight w:val="284"/>
        </w:trPr>
        <w:tc>
          <w:tcPr>
            <w:tcW w:w="1830" w:type="dxa"/>
            <w:vMerge w:val="restart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Efekty przedmiotowe</w:t>
            </w:r>
          </w:p>
          <w:p w:rsidR="00032C32" w:rsidRDefault="00032C3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Sposób weryfikacji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(+/-)</w:t>
            </w:r>
          </w:p>
        </w:tc>
      </w:tr>
      <w:tr w:rsidR="00032C32">
        <w:trPr>
          <w:cantSplit/>
          <w:trHeight w:val="284"/>
        </w:trPr>
        <w:tc>
          <w:tcPr>
            <w:tcW w:w="1830" w:type="dxa"/>
            <w:vMerge/>
          </w:tcPr>
          <w:p w:rsidR="00032C32" w:rsidRDefault="00032C3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bottom w:val="single" w:sz="12" w:space="0" w:color="auto"/>
            </w:tcBorders>
            <w:vAlign w:val="center"/>
          </w:tcPr>
          <w:p w:rsidR="00032C32" w:rsidRDefault="00032C3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bottom w:val="single" w:sz="12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Aktywność               </w:t>
            </w:r>
            <w:r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bottom w:val="single" w:sz="12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032C32" w:rsidRPr="003E2BED" w:rsidRDefault="00032C3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Inne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(jakie?)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*</w:t>
            </w:r>
          </w:p>
        </w:tc>
      </w:tr>
      <w:tr w:rsidR="00032C32">
        <w:trPr>
          <w:cantSplit/>
          <w:trHeight w:val="284"/>
        </w:trPr>
        <w:tc>
          <w:tcPr>
            <w:tcW w:w="1830" w:type="dxa"/>
            <w:vMerge/>
          </w:tcPr>
          <w:p w:rsidR="00032C32" w:rsidRDefault="00032C3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Forma zajęć</w:t>
            </w:r>
          </w:p>
        </w:tc>
      </w:tr>
      <w:tr w:rsidR="00032C32">
        <w:trPr>
          <w:cantSplit/>
          <w:trHeight w:val="284"/>
        </w:trPr>
        <w:tc>
          <w:tcPr>
            <w:tcW w:w="1830" w:type="dxa"/>
            <w:vMerge/>
          </w:tcPr>
          <w:p w:rsidR="00032C32" w:rsidRDefault="00032C32">
            <w:pP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...</w:t>
            </w:r>
          </w:p>
        </w:tc>
      </w:tr>
      <w:tr w:rsidR="00032C32">
        <w:trPr>
          <w:trHeight w:val="284"/>
        </w:trPr>
        <w:tc>
          <w:tcPr>
            <w:tcW w:w="1830" w:type="dxa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032C32">
        <w:trPr>
          <w:trHeight w:val="284"/>
        </w:trPr>
        <w:tc>
          <w:tcPr>
            <w:tcW w:w="1830" w:type="dxa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right w:val="dashSmallGap" w:sz="4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032C32">
        <w:trPr>
          <w:trHeight w:val="284"/>
        </w:trPr>
        <w:tc>
          <w:tcPr>
            <w:tcW w:w="1830" w:type="dxa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right w:val="dashSmallGap" w:sz="4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032C32">
        <w:trPr>
          <w:trHeight w:val="284"/>
        </w:trPr>
        <w:tc>
          <w:tcPr>
            <w:tcW w:w="1830" w:type="dxa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right w:val="dashSmallGap" w:sz="4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032C32">
        <w:trPr>
          <w:trHeight w:val="284"/>
        </w:trPr>
        <w:tc>
          <w:tcPr>
            <w:tcW w:w="1830" w:type="dxa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right w:val="dashSmallGap" w:sz="4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</w:tbl>
    <w:p w:rsidR="00032C32" w:rsidRDefault="00032C32">
      <w:pPr>
        <w:rPr>
          <w:rFonts w:ascii="Times New Roman" w:hAnsi="Times New Roman" w:cs="Times New Roman"/>
          <w:color w:val="auto"/>
        </w:rPr>
      </w:pPr>
    </w:p>
    <w:tbl>
      <w:tblPr>
        <w:tblW w:w="97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032C32" w:rsidTr="00C3180C">
        <w:trPr>
          <w:trHeight w:val="284"/>
        </w:trPr>
        <w:tc>
          <w:tcPr>
            <w:tcW w:w="9781" w:type="dxa"/>
            <w:gridSpan w:val="3"/>
          </w:tcPr>
          <w:p w:rsidR="00032C32" w:rsidRDefault="00032C32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032C32" w:rsidTr="00C3180C">
        <w:trPr>
          <w:trHeight w:val="284"/>
        </w:trPr>
        <w:tc>
          <w:tcPr>
            <w:tcW w:w="792" w:type="dxa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Kryterium oceny</w:t>
            </w:r>
          </w:p>
        </w:tc>
      </w:tr>
      <w:tr w:rsidR="00032C32" w:rsidTr="00C3180C">
        <w:trPr>
          <w:cantSplit/>
          <w:trHeight w:val="255"/>
        </w:trPr>
        <w:tc>
          <w:tcPr>
            <w:tcW w:w="792" w:type="dxa"/>
            <w:vMerge w:val="restart"/>
            <w:textDirection w:val="btLr"/>
            <w:vAlign w:val="center"/>
          </w:tcPr>
          <w:p w:rsidR="00032C32" w:rsidRDefault="00032C3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</w:tcPr>
          <w:p w:rsidR="00032C32" w:rsidRDefault="00032C32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Kolokwium ocenione na 51-60% w skali 100%.</w:t>
            </w:r>
          </w:p>
        </w:tc>
      </w:tr>
      <w:tr w:rsidR="00032C32" w:rsidTr="00C3180C">
        <w:trPr>
          <w:cantSplit/>
          <w:trHeight w:val="255"/>
        </w:trPr>
        <w:tc>
          <w:tcPr>
            <w:tcW w:w="792" w:type="dxa"/>
            <w:vMerge/>
          </w:tcPr>
          <w:p w:rsidR="00032C32" w:rsidRDefault="00032C3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</w:tcPr>
          <w:p w:rsidR="00032C32" w:rsidRDefault="00032C32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Kolokwium ocenione na 61-70% w skali 100%.</w:t>
            </w:r>
          </w:p>
        </w:tc>
      </w:tr>
      <w:tr w:rsidR="00032C32" w:rsidTr="00C3180C">
        <w:trPr>
          <w:cantSplit/>
          <w:trHeight w:val="255"/>
        </w:trPr>
        <w:tc>
          <w:tcPr>
            <w:tcW w:w="792" w:type="dxa"/>
            <w:vMerge/>
          </w:tcPr>
          <w:p w:rsidR="00032C32" w:rsidRDefault="00032C3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</w:tcPr>
          <w:p w:rsidR="00032C32" w:rsidRDefault="00032C32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Kolokwium ocenione na 71-80% w skali 100%.</w:t>
            </w:r>
          </w:p>
        </w:tc>
      </w:tr>
      <w:tr w:rsidR="00032C32" w:rsidTr="00C3180C">
        <w:trPr>
          <w:cantSplit/>
          <w:trHeight w:val="255"/>
        </w:trPr>
        <w:tc>
          <w:tcPr>
            <w:tcW w:w="792" w:type="dxa"/>
            <w:vMerge/>
          </w:tcPr>
          <w:p w:rsidR="00032C32" w:rsidRDefault="00032C3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</w:tcPr>
          <w:p w:rsidR="00032C32" w:rsidRDefault="00032C32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Kolokwium ocenione na 81-90% w skali 100%.</w:t>
            </w:r>
          </w:p>
        </w:tc>
      </w:tr>
      <w:tr w:rsidR="00032C32" w:rsidTr="00C3180C">
        <w:trPr>
          <w:cantSplit/>
          <w:trHeight w:val="255"/>
        </w:trPr>
        <w:tc>
          <w:tcPr>
            <w:tcW w:w="792" w:type="dxa"/>
            <w:vMerge/>
          </w:tcPr>
          <w:p w:rsidR="00032C32" w:rsidRDefault="00032C32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</w:tcPr>
          <w:p w:rsidR="00032C32" w:rsidRDefault="00032C32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Kolokwium ocenione na 91-100% w skali 100%.</w:t>
            </w:r>
          </w:p>
        </w:tc>
      </w:tr>
    </w:tbl>
    <w:p w:rsidR="00032C32" w:rsidRDefault="00032C32">
      <w:pPr>
        <w:rPr>
          <w:rFonts w:ascii="Times New Roman" w:hAnsi="Times New Roman" w:cs="Times New Roman"/>
          <w:color w:val="auto"/>
        </w:rPr>
      </w:pPr>
    </w:p>
    <w:p w:rsidR="00032C32" w:rsidRDefault="00032C32">
      <w:pPr>
        <w:numPr>
          <w:ilvl w:val="0"/>
          <w:numId w:val="2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9"/>
        <w:gridCol w:w="1476"/>
        <w:gridCol w:w="1476"/>
      </w:tblGrid>
      <w:tr w:rsidR="00032C32">
        <w:trPr>
          <w:cantSplit/>
          <w:trHeight w:val="284"/>
        </w:trPr>
        <w:tc>
          <w:tcPr>
            <w:tcW w:w="6829" w:type="dxa"/>
            <w:vMerge w:val="restart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Obciążenie studenta</w:t>
            </w:r>
          </w:p>
        </w:tc>
      </w:tr>
      <w:tr w:rsidR="00032C32">
        <w:trPr>
          <w:cantSplit/>
          <w:trHeight w:val="284"/>
        </w:trPr>
        <w:tc>
          <w:tcPr>
            <w:tcW w:w="6829" w:type="dxa"/>
            <w:vMerge/>
            <w:vAlign w:val="center"/>
          </w:tcPr>
          <w:p w:rsidR="00032C32" w:rsidRDefault="00032C32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Studia</w:t>
            </w:r>
          </w:p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Studia</w:t>
            </w:r>
          </w:p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niestacjonarne</w:t>
            </w:r>
          </w:p>
        </w:tc>
      </w:tr>
      <w:tr w:rsidR="00032C32">
        <w:trPr>
          <w:trHeight w:val="284"/>
        </w:trPr>
        <w:tc>
          <w:tcPr>
            <w:tcW w:w="6829" w:type="dxa"/>
            <w:shd w:val="clear" w:color="auto" w:fill="D9D9D9"/>
            <w:vAlign w:val="center"/>
          </w:tcPr>
          <w:p w:rsidR="00032C32" w:rsidRDefault="00032C32">
            <w:pPr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shd w:val="clear" w:color="auto" w:fill="D9D9D9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D9D9D9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032C32">
        <w:trPr>
          <w:trHeight w:val="284"/>
        </w:trPr>
        <w:tc>
          <w:tcPr>
            <w:tcW w:w="6829" w:type="dxa"/>
            <w:vAlign w:val="center"/>
          </w:tcPr>
          <w:p w:rsidR="00032C32" w:rsidRDefault="00032C32">
            <w:pPr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32C32">
        <w:trPr>
          <w:trHeight w:val="284"/>
        </w:trPr>
        <w:tc>
          <w:tcPr>
            <w:tcW w:w="6829" w:type="dxa"/>
            <w:shd w:val="clear" w:color="auto" w:fill="E0E0E0"/>
            <w:vAlign w:val="center"/>
          </w:tcPr>
          <w:p w:rsidR="00032C32" w:rsidRDefault="00032C32">
            <w:pPr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E0E0E0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E0E0E0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032C32">
        <w:trPr>
          <w:trHeight w:val="284"/>
        </w:trPr>
        <w:tc>
          <w:tcPr>
            <w:tcW w:w="6829" w:type="dxa"/>
            <w:vAlign w:val="center"/>
          </w:tcPr>
          <w:p w:rsidR="00032C32" w:rsidRDefault="00032C32">
            <w:pPr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32C32">
        <w:trPr>
          <w:trHeight w:val="284"/>
        </w:trPr>
        <w:tc>
          <w:tcPr>
            <w:tcW w:w="6829" w:type="dxa"/>
            <w:vAlign w:val="center"/>
          </w:tcPr>
          <w:p w:rsidR="00032C32" w:rsidRDefault="00032C32">
            <w:pPr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32C32">
        <w:trPr>
          <w:trHeight w:val="284"/>
        </w:trPr>
        <w:tc>
          <w:tcPr>
            <w:tcW w:w="6829" w:type="dxa"/>
            <w:vAlign w:val="center"/>
          </w:tcPr>
          <w:p w:rsidR="00032C32" w:rsidRDefault="00032C32">
            <w:pPr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32C32">
        <w:trPr>
          <w:trHeight w:val="284"/>
        </w:trPr>
        <w:tc>
          <w:tcPr>
            <w:tcW w:w="6829" w:type="dxa"/>
            <w:shd w:val="clear" w:color="auto" w:fill="E0E0E0"/>
            <w:vAlign w:val="center"/>
          </w:tcPr>
          <w:p w:rsidR="00032C32" w:rsidRDefault="00032C32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shd w:val="clear" w:color="auto" w:fill="E0E0E0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</w:t>
            </w:r>
          </w:p>
        </w:tc>
        <w:tc>
          <w:tcPr>
            <w:tcW w:w="1476" w:type="dxa"/>
            <w:shd w:val="clear" w:color="auto" w:fill="E0E0E0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032C32">
        <w:trPr>
          <w:trHeight w:val="284"/>
        </w:trPr>
        <w:tc>
          <w:tcPr>
            <w:tcW w:w="6829" w:type="dxa"/>
            <w:shd w:val="clear" w:color="auto" w:fill="E0E0E0"/>
            <w:vAlign w:val="center"/>
          </w:tcPr>
          <w:p w:rsidR="00032C32" w:rsidRDefault="00032C32">
            <w:pP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shd w:val="clear" w:color="auto" w:fill="E0E0E0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2</w:t>
            </w:r>
          </w:p>
        </w:tc>
        <w:tc>
          <w:tcPr>
            <w:tcW w:w="1476" w:type="dxa"/>
            <w:shd w:val="clear" w:color="auto" w:fill="E0E0E0"/>
            <w:vAlign w:val="center"/>
          </w:tcPr>
          <w:p w:rsidR="00032C32" w:rsidRDefault="00032C3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</w:tbl>
    <w:p w:rsidR="00032C32" w:rsidRDefault="00032C32" w:rsidP="00C3180C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</w:pPr>
    </w:p>
    <w:sectPr w:rsidR="00032C32" w:rsidSect="00032C32">
      <w:pgSz w:w="11905" w:h="16837"/>
      <w:pgMar w:top="510" w:right="510" w:bottom="510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hint="default"/>
      </w:rPr>
    </w:lvl>
  </w:abstractNum>
  <w:abstractNum w:abstractNumId="1">
    <w:nsid w:val="1BDD3436"/>
    <w:multiLevelType w:val="hybridMultilevel"/>
    <w:tmpl w:val="A0A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hint="default"/>
      </w:rPr>
    </w:lvl>
  </w:abstractNum>
  <w:abstractNum w:abstractNumId="3">
    <w:nsid w:val="3CCD57F2"/>
    <w:multiLevelType w:val="hybridMultilevel"/>
    <w:tmpl w:val="175C753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4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hint="default"/>
      </w:rPr>
    </w:lvl>
  </w:abstractNum>
  <w:abstractNum w:abstractNumId="5">
    <w:nsid w:val="55A907B7"/>
    <w:multiLevelType w:val="hybridMultilevel"/>
    <w:tmpl w:val="1EE2047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C32"/>
    <w:rsid w:val="00032C32"/>
    <w:rsid w:val="003E2BED"/>
    <w:rsid w:val="00C3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 Unicode MS" w:eastAsia="Arial Unicode MS" w:hAnsi="Arial Unicode MS" w:cs="Arial Unicode MS"/>
      <w:color w:val="000000"/>
      <w:sz w:val="24"/>
      <w:szCs w:val="24"/>
      <w:lang w:bidi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Times New Roman" w:hAnsi="Times New Roman" w:cs="Times New Roman"/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32C32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Bodytext2">
    <w:name w:val="Body text (2)_"/>
    <w:uiPriority w:val="99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uiPriority w:val="9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uiPriority w:val="99"/>
    <w:pPr>
      <w:shd w:val="clear" w:color="auto" w:fill="FFFFFF"/>
      <w:spacing w:line="326" w:lineRule="exact"/>
      <w:ind w:hanging="200"/>
      <w:jc w:val="right"/>
    </w:pPr>
    <w:rPr>
      <w:rFonts w:hAnsi="Calibri"/>
      <w:color w:val="auto"/>
      <w:sz w:val="19"/>
      <w:szCs w:val="19"/>
    </w:rPr>
  </w:style>
  <w:style w:type="paragraph" w:customStyle="1" w:styleId="Bodytext30">
    <w:name w:val="Body text (3)"/>
    <w:basedOn w:val="Normalny"/>
    <w:uiPriority w:val="99"/>
    <w:pPr>
      <w:shd w:val="clear" w:color="auto" w:fill="FFFFFF"/>
      <w:spacing w:before="120" w:line="293" w:lineRule="exact"/>
      <w:ind w:hanging="420"/>
      <w:jc w:val="both"/>
    </w:pPr>
    <w:rPr>
      <w:rFonts w:hAnsi="Calibri"/>
      <w:color w:val="auto"/>
      <w:sz w:val="21"/>
      <w:szCs w:val="21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hAnsi="Calibri"/>
      <w:color w:val="auto"/>
    </w:rPr>
  </w:style>
  <w:style w:type="character" w:styleId="Hipercze">
    <w:name w:val="Hyperlink"/>
    <w:uiPriority w:val="99"/>
    <w:rPr>
      <w:rFonts w:ascii="Times New Roman" w:hAnsi="Times New Roman" w:cs="Times New Roman"/>
      <w:color w:val="auto"/>
      <w:u w:val="single"/>
    </w:rPr>
  </w:style>
  <w:style w:type="character" w:customStyle="1" w:styleId="Nierozpoznanawzmianka1">
    <w:name w:val="Nierozpoznana wzmianka1"/>
    <w:uiPriority w:val="99"/>
    <w:rPr>
      <w:rFonts w:ascii="Times New Roman" w:hAnsi="Times New Roman" w:cs="Times New Roman"/>
      <w:color w:val="auto"/>
      <w:shd w:val="clear" w:color="auto" w:fill="auto"/>
    </w:rPr>
  </w:style>
  <w:style w:type="paragraph" w:styleId="Akapitzlist">
    <w:name w:val="List Paragraph"/>
    <w:basedOn w:val="Normalny"/>
    <w:uiPriority w:val="99"/>
    <w:qFormat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tkowska@ujk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805</Words>
  <Characters>4830</Characters>
  <Application>Microsoft Office Word</Application>
  <DocSecurity>0</DocSecurity>
  <Lines>40</Lines>
  <Paragraphs>11</Paragraphs>
  <ScaleCrop>false</ScaleCrop>
  <Company/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Mirosław Wójcik</cp:lastModifiedBy>
  <cp:revision>22</cp:revision>
  <dcterms:created xsi:type="dcterms:W3CDTF">2019-02-26T11:20:00Z</dcterms:created>
  <dcterms:modified xsi:type="dcterms:W3CDTF">2021-01-17T18:04:00Z</dcterms:modified>
</cp:coreProperties>
</file>