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16AB0A26" w:rsidR="000746C5" w:rsidRPr="009C7914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9C7914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9C7914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9C7914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9C7914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210B9590" w14:textId="55F28D03" w:rsidR="00DB50DE" w:rsidRPr="009C7914" w:rsidRDefault="00DB50DE" w:rsidP="00DB50DE">
      <w:pPr>
        <w:rPr>
          <w:rFonts w:ascii="Calibri" w:hAnsi="Calibri" w:cs="Calibri"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Kod przedmiotu (zajęć):</w:t>
      </w:r>
      <w:r w:rsidRPr="009C7914">
        <w:rPr>
          <w:rFonts w:ascii="Calibri" w:hAnsi="Calibri" w:cs="Calibri"/>
          <w:iCs/>
          <w:sz w:val="24"/>
          <w:szCs w:val="24"/>
        </w:rPr>
        <w:t xml:space="preserve"> </w:t>
      </w:r>
      <w:r w:rsidRPr="009C7914">
        <w:rPr>
          <w:rFonts w:ascii="Calibri" w:hAnsi="Calibri" w:cs="Calibri"/>
          <w:sz w:val="24"/>
          <w:szCs w:val="24"/>
        </w:rPr>
        <w:t>0232.5.LOG.C.SLIZMPL</w:t>
      </w:r>
    </w:p>
    <w:p w14:paraId="0FF36602" w14:textId="77777777" w:rsidR="009C7914" w:rsidRPr="009C7914" w:rsidRDefault="004838B3" w:rsidP="009C7914">
      <w:pPr>
        <w:pStyle w:val="Tekstpodstawowy"/>
        <w:tabs>
          <w:tab w:val="left" w:leader="dot" w:pos="10065"/>
        </w:tabs>
        <w:spacing w:line="276" w:lineRule="auto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9C7914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9C7914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DB50DE" w:rsidRPr="009C7914">
        <w:rPr>
          <w:rFonts w:ascii="Calibri" w:hAnsi="Calibri" w:cs="Calibri"/>
          <w:b w:val="0"/>
          <w:iCs/>
          <w:sz w:val="24"/>
          <w:szCs w:val="24"/>
        </w:rPr>
        <w:t>SLI z metodyką postępowania logopedycznego</w:t>
      </w:r>
    </w:p>
    <w:p w14:paraId="63326761" w14:textId="2C9CA1AE" w:rsidR="00DB50DE" w:rsidRPr="009C7914" w:rsidRDefault="004838B3" w:rsidP="009C7914">
      <w:pPr>
        <w:pStyle w:val="Tekstpodstawowy"/>
        <w:tabs>
          <w:tab w:val="left" w:leader="dot" w:pos="10065"/>
        </w:tabs>
        <w:spacing w:line="276" w:lineRule="auto"/>
        <w:rPr>
          <w:rFonts w:ascii="Calibri" w:hAnsi="Calibri" w:cs="Calibri"/>
          <w:iCs/>
          <w:sz w:val="24"/>
          <w:szCs w:val="24"/>
          <w:lang w:val="en-US"/>
        </w:rPr>
      </w:pPr>
      <w:r w:rsidRPr="009C7914">
        <w:rPr>
          <w:rFonts w:ascii="Calibri" w:hAnsi="Calibri" w:cs="Calibri"/>
          <w:iCs/>
          <w:sz w:val="24"/>
          <w:szCs w:val="24"/>
          <w:lang w:val="en-US"/>
        </w:rPr>
        <w:t xml:space="preserve">Nazwa </w:t>
      </w:r>
      <w:proofErr w:type="spellStart"/>
      <w:r w:rsidRPr="009C7914">
        <w:rPr>
          <w:rFonts w:ascii="Calibri" w:hAnsi="Calibri" w:cs="Calibri"/>
          <w:iCs/>
          <w:sz w:val="24"/>
          <w:szCs w:val="24"/>
          <w:lang w:val="en-US"/>
        </w:rPr>
        <w:t>przedmiotu</w:t>
      </w:r>
      <w:proofErr w:type="spellEnd"/>
      <w:r w:rsidRPr="009C7914">
        <w:rPr>
          <w:rFonts w:ascii="Calibri" w:hAnsi="Calibri" w:cs="Calibri"/>
          <w:iCs/>
          <w:sz w:val="24"/>
          <w:szCs w:val="24"/>
          <w:lang w:val="en-US"/>
        </w:rPr>
        <w:t xml:space="preserve"> (</w:t>
      </w:r>
      <w:proofErr w:type="spellStart"/>
      <w:r w:rsidRPr="009C7914">
        <w:rPr>
          <w:rFonts w:ascii="Calibri" w:hAnsi="Calibri" w:cs="Calibri"/>
          <w:iCs/>
          <w:sz w:val="24"/>
          <w:szCs w:val="24"/>
          <w:lang w:val="en-US"/>
        </w:rPr>
        <w:t>zajęć</w:t>
      </w:r>
      <w:proofErr w:type="spellEnd"/>
      <w:r w:rsidRPr="009C7914">
        <w:rPr>
          <w:rFonts w:ascii="Calibri" w:hAnsi="Calibri" w:cs="Calibri"/>
          <w:iCs/>
          <w:sz w:val="24"/>
          <w:szCs w:val="24"/>
          <w:lang w:val="en-US"/>
        </w:rPr>
        <w:t xml:space="preserve">) w </w:t>
      </w:r>
      <w:proofErr w:type="spellStart"/>
      <w:r w:rsidRPr="009C7914">
        <w:rPr>
          <w:rFonts w:ascii="Calibri" w:hAnsi="Calibri" w:cs="Calibri"/>
          <w:iCs/>
          <w:sz w:val="24"/>
          <w:szCs w:val="24"/>
          <w:lang w:val="en-US"/>
        </w:rPr>
        <w:t>języku</w:t>
      </w:r>
      <w:proofErr w:type="spellEnd"/>
      <w:r w:rsidRPr="009C7914">
        <w:rPr>
          <w:rFonts w:ascii="Calibri" w:hAnsi="Calibri" w:cs="Calibri"/>
          <w:iCs/>
          <w:sz w:val="24"/>
          <w:szCs w:val="24"/>
          <w:lang w:val="en-US"/>
        </w:rPr>
        <w:t xml:space="preserve"> </w:t>
      </w:r>
      <w:proofErr w:type="spellStart"/>
      <w:r w:rsidRPr="009C7914">
        <w:rPr>
          <w:rFonts w:ascii="Calibri" w:hAnsi="Calibri" w:cs="Calibri"/>
          <w:iCs/>
          <w:sz w:val="24"/>
          <w:szCs w:val="24"/>
          <w:lang w:val="en-US"/>
        </w:rPr>
        <w:t>angielskim</w:t>
      </w:r>
      <w:proofErr w:type="spellEnd"/>
      <w:r w:rsidRPr="009C7914">
        <w:rPr>
          <w:rFonts w:ascii="Calibri" w:hAnsi="Calibri" w:cs="Calibri"/>
          <w:iCs/>
          <w:sz w:val="24"/>
          <w:szCs w:val="24"/>
          <w:lang w:val="en-US"/>
        </w:rPr>
        <w:t>:</w:t>
      </w:r>
      <w:r w:rsidR="001D18A7" w:rsidRPr="009C7914">
        <w:rPr>
          <w:rFonts w:ascii="Calibri" w:hAnsi="Calibri" w:cs="Calibri"/>
          <w:iCs/>
          <w:sz w:val="24"/>
          <w:szCs w:val="24"/>
          <w:lang w:val="en-US"/>
        </w:rPr>
        <w:t xml:space="preserve"> </w:t>
      </w:r>
      <w:r w:rsidR="00DB50DE" w:rsidRPr="009C7914">
        <w:rPr>
          <w:rFonts w:ascii="Calibri" w:hAnsi="Calibri" w:cs="Calibri"/>
          <w:b w:val="0"/>
          <w:iCs/>
          <w:sz w:val="24"/>
          <w:szCs w:val="24"/>
          <w:lang w:val="en-US"/>
        </w:rPr>
        <w:t>Specific language impairment (SLI) and teaching methods in speech-language therapy</w:t>
      </w:r>
    </w:p>
    <w:p w14:paraId="1405C745" w14:textId="3853D916" w:rsidR="000746C5" w:rsidRPr="009C7914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>Usytuowanie</w:t>
      </w:r>
      <w:r w:rsidR="00BE67AE" w:rsidRPr="009C7914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9C7914">
        <w:rPr>
          <w:rFonts w:ascii="Calibri" w:hAnsi="Calibri" w:cs="Calibri"/>
          <w:iCs/>
          <w:sz w:val="24"/>
          <w:szCs w:val="24"/>
        </w:rPr>
        <w:t xml:space="preserve"> (zajęć)</w:t>
      </w:r>
      <w:r w:rsidRPr="009C7914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9C791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9C791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4DBCEE10" w:rsidR="000746C5" w:rsidRPr="009C7914" w:rsidRDefault="00DB50DE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9C791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9C791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6405A949" w:rsidR="000746C5" w:rsidRPr="009C7914" w:rsidRDefault="00DB50DE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stacjonarne</w:t>
            </w:r>
          </w:p>
        </w:tc>
      </w:tr>
      <w:tr w:rsidR="00E77D69" w:rsidRPr="009C791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9C7914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335C9C25" w:rsidR="00AB3480" w:rsidRPr="009C7914" w:rsidRDefault="00DB50DE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9C791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9C7914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09D1B4FC" w:rsidR="000746C5" w:rsidRPr="009C7914" w:rsidRDefault="00DB50DE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9C791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9C791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0A25C3D9" w:rsidR="000746C5" w:rsidRPr="009C7914" w:rsidRDefault="00DB50DE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 xml:space="preserve">dr Izabella </w:t>
            </w:r>
            <w:proofErr w:type="spellStart"/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Leśniczuk</w:t>
            </w:r>
            <w:proofErr w:type="spellEnd"/>
          </w:p>
        </w:tc>
      </w:tr>
      <w:tr w:rsidR="00E77D69" w:rsidRPr="009C791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9C791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31602EBC" w:rsidR="001373A5" w:rsidRPr="009C7914" w:rsidRDefault="00DB50DE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izabella.lesniczuk@ujk.edu.pl</w:t>
            </w:r>
          </w:p>
        </w:tc>
      </w:tr>
    </w:tbl>
    <w:p w14:paraId="07E319B6" w14:textId="74AAD63C" w:rsidR="000746C5" w:rsidRPr="009C7914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9C7914">
        <w:rPr>
          <w:rFonts w:ascii="Calibri" w:hAnsi="Calibri" w:cs="Calibri"/>
          <w:iCs/>
          <w:sz w:val="24"/>
          <w:szCs w:val="24"/>
        </w:rPr>
        <w:t>przedmiotu</w:t>
      </w:r>
      <w:r w:rsidR="00654EA0" w:rsidRPr="009C7914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9C791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9C7914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51EDA090" w:rsidR="000746C5" w:rsidRPr="009C7914" w:rsidRDefault="00DB50DE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</w:p>
        </w:tc>
      </w:tr>
      <w:tr w:rsidR="00E77D69" w:rsidRPr="009C791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9C7914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09419ED4" w:rsidR="000746C5" w:rsidRPr="009C7914" w:rsidRDefault="00C77C65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podstawowa wiedza w zakresie rozwoju mowy i języka dziecka (zdobyta na wcześniejszych etapach edukacyjnych)</w:t>
            </w:r>
          </w:p>
        </w:tc>
      </w:tr>
    </w:tbl>
    <w:p w14:paraId="3E7144CC" w14:textId="6D649217" w:rsidR="000746C5" w:rsidRPr="009C7914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9C7914">
        <w:rPr>
          <w:rFonts w:ascii="Calibri" w:hAnsi="Calibri" w:cs="Calibri"/>
          <w:iCs/>
          <w:sz w:val="24"/>
          <w:szCs w:val="24"/>
        </w:rPr>
        <w:t>przedmiotu</w:t>
      </w:r>
      <w:r w:rsidR="00654EA0" w:rsidRPr="009C7914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C77C65" w:rsidRPr="009C791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C77C65" w:rsidRPr="009C7914" w:rsidRDefault="00C77C6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07502164" w:rsidR="00C77C65" w:rsidRPr="009C7914" w:rsidRDefault="00C77C65" w:rsidP="00A50031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 xml:space="preserve">wykłady (15 godz.); ćwiczenia (15 godz.) </w:t>
            </w:r>
          </w:p>
        </w:tc>
      </w:tr>
      <w:tr w:rsidR="00C77C65" w:rsidRPr="009C791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C77C65" w:rsidRPr="009C7914" w:rsidRDefault="00C77C6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B853C89" w:rsidR="00C77C65" w:rsidRPr="009C7914" w:rsidRDefault="00C77C65" w:rsidP="00A50031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 xml:space="preserve">pomieszczenie dydaktyczne UJK </w:t>
            </w:r>
          </w:p>
        </w:tc>
      </w:tr>
      <w:tr w:rsidR="00C77C65" w:rsidRPr="009C791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C77C65" w:rsidRPr="009C7914" w:rsidRDefault="00C77C6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181EAE1E" w:rsidR="00C77C65" w:rsidRPr="009C7914" w:rsidRDefault="00C77C65" w:rsidP="00A50031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 xml:space="preserve">zaliczenie z oceną </w:t>
            </w:r>
          </w:p>
        </w:tc>
      </w:tr>
      <w:tr w:rsidR="00C77C65" w:rsidRPr="009C791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C77C65" w:rsidRPr="009C7914" w:rsidRDefault="00C77C6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C0A84EB" w14:textId="77777777" w:rsidR="00C77C65" w:rsidRPr="009C7914" w:rsidRDefault="00C77C65" w:rsidP="000A5BF1">
            <w:pPr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 xml:space="preserve">podająca, problemowa, asymilacji wiedzy, dyskusja, </w:t>
            </w:r>
          </w:p>
          <w:p w14:paraId="6AE867CE" w14:textId="6A9A2B45" w:rsidR="00C77C65" w:rsidRPr="009C7914" w:rsidRDefault="00C77C65" w:rsidP="00C77C65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 xml:space="preserve">samodzielnego dochodzenia do wiedzy, analiza przypadków </w:t>
            </w:r>
          </w:p>
        </w:tc>
      </w:tr>
      <w:tr w:rsidR="00E77D69" w:rsidRPr="009C791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9C7914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141FD07C" w14:textId="77777777" w:rsidR="00C77C65" w:rsidRPr="009C7914" w:rsidRDefault="00C77C65" w:rsidP="00C77C65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Milewski S., Kuczkowski J., Kaczorowska-</w:t>
            </w:r>
            <w:proofErr w:type="spellStart"/>
            <w:r w:rsidRPr="009C7914">
              <w:rPr>
                <w:rFonts w:ascii="Calibri" w:hAnsi="Calibri" w:cs="Calibri"/>
                <w:sz w:val="24"/>
                <w:szCs w:val="24"/>
              </w:rPr>
              <w:t>Bray</w:t>
            </w:r>
            <w:proofErr w:type="spellEnd"/>
            <w:r w:rsidRPr="009C7914">
              <w:rPr>
                <w:rFonts w:ascii="Calibri" w:hAnsi="Calibri" w:cs="Calibri"/>
                <w:sz w:val="24"/>
                <w:szCs w:val="24"/>
              </w:rPr>
              <w:t xml:space="preserve"> K. (red.), Biomedyczne podstawy logopedii, Gdańsk 2018. </w:t>
            </w:r>
          </w:p>
          <w:p w14:paraId="238DF153" w14:textId="77777777" w:rsidR="00C77C65" w:rsidRPr="009C7914" w:rsidRDefault="00C77C65" w:rsidP="00C77C65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C7914">
              <w:rPr>
                <w:rFonts w:ascii="Calibri" w:hAnsi="Calibri" w:cs="Calibri"/>
                <w:sz w:val="24"/>
                <w:szCs w:val="24"/>
              </w:rPr>
              <w:t>Krasowicz</w:t>
            </w:r>
            <w:proofErr w:type="spellEnd"/>
            <w:r w:rsidRPr="009C7914">
              <w:rPr>
                <w:rFonts w:ascii="Calibri" w:hAnsi="Calibri" w:cs="Calibri"/>
                <w:sz w:val="24"/>
                <w:szCs w:val="24"/>
              </w:rPr>
              <w:t>-Kupis G., SLI i inne zaburzenia językowe, Sopot 2012.</w:t>
            </w:r>
          </w:p>
          <w:p w14:paraId="176FD38C" w14:textId="213C2D5C" w:rsidR="00C77C65" w:rsidRPr="009C7914" w:rsidRDefault="00C77C65" w:rsidP="00C77C65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 xml:space="preserve">Stasiak J., Alalia. Perspektywy opisu, [w:] Logopedia. Teoria zaburzeń mowy, Grabias S., Kurkowski M. (red.), Lublin 2014, </w:t>
            </w:r>
            <w:r w:rsidRPr="009C7914">
              <w:rPr>
                <w:rFonts w:ascii="Calibri" w:hAnsi="Calibri" w:cs="Calibri"/>
                <w:sz w:val="24"/>
                <w:szCs w:val="24"/>
              </w:rPr>
              <w:br/>
              <w:t xml:space="preserve">s. 337-358. </w:t>
            </w:r>
          </w:p>
          <w:p w14:paraId="381365E5" w14:textId="77777777" w:rsidR="00C77C65" w:rsidRPr="009C7914" w:rsidRDefault="00C77C65" w:rsidP="00C77C65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 xml:space="preserve">Michalik M., </w:t>
            </w:r>
            <w:proofErr w:type="spellStart"/>
            <w:r w:rsidRPr="009C7914">
              <w:rPr>
                <w:rFonts w:ascii="Calibri" w:hAnsi="Calibri" w:cs="Calibri"/>
                <w:sz w:val="24"/>
                <w:szCs w:val="24"/>
              </w:rPr>
              <w:t>Przebinda</w:t>
            </w:r>
            <w:proofErr w:type="spellEnd"/>
            <w:r w:rsidRPr="009C7914">
              <w:rPr>
                <w:rFonts w:ascii="Calibri" w:hAnsi="Calibri" w:cs="Calibri"/>
                <w:sz w:val="24"/>
                <w:szCs w:val="24"/>
              </w:rPr>
              <w:t xml:space="preserve"> E., Budowanie kompetencji lingwistycznej u osób niemówiących, z wykorzystaniem strategii komunikacji alternatywnej, [w:] Metody terapii logopedycznej, Domagała A., Mirecka U. (red.), Lublin 2018, s. 143-181. </w:t>
            </w:r>
          </w:p>
          <w:p w14:paraId="5B38D955" w14:textId="77777777" w:rsidR="00C77C65" w:rsidRPr="009C7914" w:rsidRDefault="00C77C65" w:rsidP="00C77C65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Grabias S., Panasiuk J., Woźniak T. (red.), Logopedia. Standardy postępowania logopedycznego. Podręcznik akademicki, Lublin 2015.</w:t>
            </w:r>
          </w:p>
          <w:p w14:paraId="2EF6753C" w14:textId="77777777" w:rsidR="00C77C65" w:rsidRPr="009C7914" w:rsidRDefault="00C77C65" w:rsidP="00C77C65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Kamińska, S., Odkształcenia cech artykulacyjnych głosek w mowie dzieci ze specyficznym zaburzeniem językowym (SLI), Oblicza komunikacji 2021, vol. 13, s. 81-95.</w:t>
            </w:r>
          </w:p>
          <w:p w14:paraId="21539079" w14:textId="3FFC5317" w:rsidR="00566B57" w:rsidRPr="009C7914" w:rsidRDefault="00C77C65" w:rsidP="00C77C65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 xml:space="preserve">Kamińska S., Procesy fonetyczno-fonologiczne w mowie dzieci ze specyficznym zaburzeniem językowym. Analiza zaburzeń paradygmatycznych. Siedlce 2023, Wydawnictwo Naukowe </w:t>
            </w:r>
            <w:proofErr w:type="spellStart"/>
            <w:r w:rsidRPr="009C7914">
              <w:rPr>
                <w:rFonts w:ascii="Calibri" w:hAnsi="Calibri" w:cs="Calibri"/>
                <w:sz w:val="24"/>
                <w:szCs w:val="24"/>
              </w:rPr>
              <w:t>UwS</w:t>
            </w:r>
            <w:proofErr w:type="spellEnd"/>
          </w:p>
        </w:tc>
      </w:tr>
      <w:tr w:rsidR="00E77D69" w:rsidRPr="009C791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9C7914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lastRenderedPageBreak/>
              <w:t xml:space="preserve">3.5.b. </w:t>
            </w:r>
            <w:r w:rsidR="004C2D66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1A635A7" w14:textId="53E01BA9" w:rsidR="00C77C65" w:rsidRPr="009C7914" w:rsidRDefault="00C77C65" w:rsidP="00C77C65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 xml:space="preserve">Gacka E., Czynniki ryzyka wystąpienia nieprawidłowości w kształtowaniu się mowy u dzieci urodzonych przed terminem (wcześniaków) w świetle założeń profilaktyki logopedycznej, [w:] Współczesne tendencje w diagnozie i terapii logopedycznej, Pluta-Wojciechowska D., Sambor B. (red.), Gdańsk 2017, s. 191-200. </w:t>
            </w:r>
          </w:p>
          <w:p w14:paraId="10654DB8" w14:textId="77777777" w:rsidR="00C77C65" w:rsidRPr="009C7914" w:rsidRDefault="00C77C65" w:rsidP="00C77C65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Langdon H.W., Mój dwulatek nie mówi! Co mogę zrobić?, [w:] Współczesne tendencje w diagnozie i terapii logopedycznej, Pluta-Wojciechowska D., Sambor B. (red.), Gdańsk 2017, s. 315-324.</w:t>
            </w:r>
          </w:p>
          <w:p w14:paraId="7456B6D4" w14:textId="57920AEB" w:rsidR="00566B57" w:rsidRPr="009C7914" w:rsidRDefault="00C77C65" w:rsidP="00C77C65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9C7914">
              <w:rPr>
                <w:rFonts w:ascii="Calibri" w:hAnsi="Calibri" w:cs="Calibri"/>
                <w:sz w:val="24"/>
                <w:szCs w:val="24"/>
              </w:rPr>
              <w:t>Leśniczuk</w:t>
            </w:r>
            <w:proofErr w:type="spellEnd"/>
            <w:r w:rsidRPr="009C7914">
              <w:rPr>
                <w:rFonts w:ascii="Calibri" w:hAnsi="Calibri" w:cs="Calibri"/>
                <w:sz w:val="24"/>
                <w:szCs w:val="24"/>
              </w:rPr>
              <w:t xml:space="preserve"> I., SLI – specyficzne zaburzenia językowe. Studium przypadku [w:] Bigos K.A. (red.) Neurologopedia w teorii i praktyce. Logopedia-Teoria-Praktyka, Siedlce 2022, s. 173-188.</w:t>
            </w:r>
          </w:p>
        </w:tc>
      </w:tr>
    </w:tbl>
    <w:p w14:paraId="211E22AD" w14:textId="632220BB" w:rsidR="000746C5" w:rsidRPr="009C7914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467AD185" w14:textId="78831576" w:rsidR="003E0703" w:rsidRPr="009C7914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7988DAB8" w14:textId="77777777" w:rsidR="009C7914" w:rsidRPr="009C7914" w:rsidRDefault="003E0703" w:rsidP="009C7914">
      <w:pPr>
        <w:pStyle w:val="Akapitzlist"/>
        <w:numPr>
          <w:ilvl w:val="0"/>
          <w:numId w:val="39"/>
        </w:numPr>
        <w:rPr>
          <w:rFonts w:ascii="Calibri" w:hAnsi="Calibri" w:cs="Calibri"/>
          <w:bCs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C1.</w:t>
      </w:r>
      <w:r w:rsidR="00C77C65" w:rsidRPr="009C7914">
        <w:rPr>
          <w:rFonts w:ascii="Calibri" w:hAnsi="Calibri" w:cs="Calibri"/>
          <w:b/>
          <w:iCs/>
          <w:sz w:val="24"/>
          <w:szCs w:val="24"/>
        </w:rPr>
        <w:t xml:space="preserve"> </w:t>
      </w:r>
      <w:r w:rsidR="00C77C65" w:rsidRPr="009C7914">
        <w:rPr>
          <w:rFonts w:ascii="Calibri" w:hAnsi="Calibri" w:cs="Calibri"/>
          <w:bCs/>
          <w:iCs/>
          <w:sz w:val="24"/>
          <w:szCs w:val="24"/>
        </w:rPr>
        <w:t xml:space="preserve">Poznanie biologicznych i społecznych uwarunkowań braku rozwoju mowy i/lub niemówienia; </w:t>
      </w:r>
    </w:p>
    <w:p w14:paraId="30CBF0AF" w14:textId="77777777" w:rsidR="009C7914" w:rsidRPr="009C7914" w:rsidRDefault="00C77C65" w:rsidP="009C7914">
      <w:pPr>
        <w:pStyle w:val="Akapitzlist"/>
        <w:numPr>
          <w:ilvl w:val="0"/>
          <w:numId w:val="39"/>
        </w:numPr>
        <w:rPr>
          <w:rFonts w:ascii="Calibri" w:hAnsi="Calibri" w:cs="Calibri"/>
          <w:bCs/>
          <w:iCs/>
          <w:sz w:val="24"/>
          <w:szCs w:val="24"/>
        </w:rPr>
      </w:pPr>
      <w:r w:rsidRPr="009C7914">
        <w:rPr>
          <w:rFonts w:ascii="Calibri" w:hAnsi="Calibri" w:cs="Calibri"/>
          <w:b/>
          <w:bCs/>
          <w:iCs/>
          <w:sz w:val="24"/>
          <w:szCs w:val="24"/>
        </w:rPr>
        <w:t>C2.</w:t>
      </w:r>
      <w:r w:rsidRPr="009C7914">
        <w:rPr>
          <w:rFonts w:ascii="Calibri" w:hAnsi="Calibri" w:cs="Calibri"/>
          <w:bCs/>
          <w:iCs/>
          <w:sz w:val="24"/>
          <w:szCs w:val="24"/>
        </w:rPr>
        <w:t xml:space="preserve"> Poznanie zasad, metod, form i środków w zakresie postępowania logopedycznego w przypadkach  braku mowy i/lub niemówienia. </w:t>
      </w:r>
    </w:p>
    <w:p w14:paraId="7F813DFA" w14:textId="42437428" w:rsidR="009C7914" w:rsidRPr="009C7914" w:rsidRDefault="009C7914" w:rsidP="009C7914">
      <w:pPr>
        <w:pStyle w:val="Akapitzlist"/>
        <w:numPr>
          <w:ilvl w:val="0"/>
          <w:numId w:val="39"/>
        </w:numPr>
        <w:rPr>
          <w:rFonts w:ascii="Calibri" w:hAnsi="Calibri" w:cs="Calibri"/>
          <w:bCs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C3</w:t>
      </w:r>
      <w:r w:rsidRPr="009C7914">
        <w:rPr>
          <w:rFonts w:ascii="Calibri" w:hAnsi="Calibri" w:cs="Calibri"/>
          <w:bCs/>
          <w:iCs/>
          <w:sz w:val="24"/>
          <w:szCs w:val="24"/>
        </w:rPr>
        <w:t>.Rozwijanie kompetencji diagnostyczno-terapeutycznych studentów.</w:t>
      </w:r>
    </w:p>
    <w:p w14:paraId="67708B6E" w14:textId="7D81C56D" w:rsidR="003E0703" w:rsidRPr="009C7914" w:rsidRDefault="003E0703" w:rsidP="00C77C65">
      <w:pPr>
        <w:pStyle w:val="TableParagraph"/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9C7914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9C7914" w:rsidRDefault="003E0703" w:rsidP="00EA7C7B">
      <w:pPr>
        <w:pStyle w:val="TableParagraph"/>
        <w:spacing w:before="120" w:line="276" w:lineRule="auto"/>
        <w:ind w:left="1134" w:hanging="567"/>
        <w:rPr>
          <w:rFonts w:ascii="Calibri" w:hAnsi="Calibri" w:cs="Calibri"/>
          <w:sz w:val="24"/>
          <w:szCs w:val="24"/>
          <w:u w:val="single"/>
        </w:rPr>
      </w:pPr>
      <w:r w:rsidRPr="009C7914">
        <w:rPr>
          <w:rFonts w:ascii="Calibri" w:hAnsi="Calibri" w:cs="Calibri"/>
          <w:sz w:val="24"/>
          <w:szCs w:val="24"/>
          <w:u w:val="single"/>
        </w:rPr>
        <w:t>Wykłady</w:t>
      </w:r>
    </w:p>
    <w:p w14:paraId="5C5595EB" w14:textId="77777777" w:rsidR="00C77C65" w:rsidRPr="009C7914" w:rsidRDefault="00C77C65" w:rsidP="00C77C65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bCs/>
          <w:sz w:val="24"/>
          <w:szCs w:val="24"/>
        </w:rPr>
      </w:pPr>
      <w:r w:rsidRPr="009C7914">
        <w:rPr>
          <w:rFonts w:ascii="Calibri" w:hAnsi="Calibri" w:cs="Calibri"/>
          <w:bCs/>
          <w:sz w:val="24"/>
          <w:szCs w:val="24"/>
        </w:rPr>
        <w:t>SLI w opisach zaburzeń mowy, mechanizm zaburzeń językowych w SLI.</w:t>
      </w:r>
    </w:p>
    <w:p w14:paraId="5A653C66" w14:textId="77777777" w:rsidR="00C77C65" w:rsidRPr="009C7914" w:rsidRDefault="00C77C65" w:rsidP="00C77C65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sz w:val="24"/>
          <w:szCs w:val="24"/>
        </w:rPr>
      </w:pPr>
      <w:r w:rsidRPr="009C7914">
        <w:rPr>
          <w:rFonts w:ascii="Calibri" w:hAnsi="Calibri" w:cs="Calibri"/>
          <w:sz w:val="24"/>
          <w:szCs w:val="24"/>
        </w:rPr>
        <w:t xml:space="preserve">Przyczyny biologiczne i społeczne braku wykształcenia się mowy i/lub niemówienia. </w:t>
      </w:r>
    </w:p>
    <w:p w14:paraId="78CB01B3" w14:textId="77777777" w:rsidR="00C77C65" w:rsidRPr="009C7914" w:rsidRDefault="00C77C65" w:rsidP="00C77C65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b/>
          <w:sz w:val="24"/>
          <w:szCs w:val="24"/>
        </w:rPr>
      </w:pPr>
      <w:r w:rsidRPr="009C7914">
        <w:rPr>
          <w:rFonts w:ascii="Calibri" w:hAnsi="Calibri" w:cs="Calibri"/>
          <w:sz w:val="24"/>
          <w:szCs w:val="24"/>
        </w:rPr>
        <w:t>Brak rozwoju mowy i języka i/lub niemówienie dziecka – uwarunkowania, przegląd przypadków.</w:t>
      </w:r>
    </w:p>
    <w:p w14:paraId="1F0D1868" w14:textId="77777777" w:rsidR="00C77C65" w:rsidRPr="009C7914" w:rsidRDefault="00C77C65" w:rsidP="00C77C65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b/>
          <w:sz w:val="24"/>
          <w:szCs w:val="24"/>
        </w:rPr>
      </w:pPr>
      <w:r w:rsidRPr="009C7914">
        <w:rPr>
          <w:rFonts w:ascii="Calibri" w:hAnsi="Calibri" w:cs="Calibri"/>
          <w:bCs/>
          <w:iCs/>
          <w:sz w:val="24"/>
          <w:szCs w:val="24"/>
        </w:rPr>
        <w:t>Zaburzenia komunikacyjne, zaburzenia rozwoju mowy, zahamowanie rozwoju mowy a brak rozwoju mowy – analiza porównawcza.</w:t>
      </w:r>
    </w:p>
    <w:p w14:paraId="14B077DD" w14:textId="6B1DC508" w:rsidR="00C77C65" w:rsidRPr="009C7914" w:rsidRDefault="00C77C65" w:rsidP="009C7914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b/>
          <w:sz w:val="24"/>
          <w:szCs w:val="24"/>
        </w:rPr>
      </w:pPr>
      <w:r w:rsidRPr="009C7914">
        <w:rPr>
          <w:rFonts w:ascii="Calibri" w:hAnsi="Calibri" w:cs="Calibri"/>
          <w:bCs/>
          <w:iCs/>
          <w:sz w:val="24"/>
          <w:szCs w:val="24"/>
        </w:rPr>
        <w:t xml:space="preserve">SLI a inne zaburzenia </w:t>
      </w:r>
      <w:proofErr w:type="spellStart"/>
      <w:r w:rsidRPr="009C7914">
        <w:rPr>
          <w:rFonts w:ascii="Calibri" w:hAnsi="Calibri" w:cs="Calibri"/>
          <w:bCs/>
          <w:iCs/>
          <w:sz w:val="24"/>
          <w:szCs w:val="24"/>
        </w:rPr>
        <w:t>neurorozwojowe</w:t>
      </w:r>
      <w:proofErr w:type="spellEnd"/>
      <w:r w:rsidRPr="009C7914">
        <w:rPr>
          <w:rFonts w:ascii="Calibri" w:hAnsi="Calibri" w:cs="Calibri"/>
          <w:bCs/>
          <w:iCs/>
          <w:sz w:val="24"/>
          <w:szCs w:val="24"/>
        </w:rPr>
        <w:t>.</w:t>
      </w:r>
    </w:p>
    <w:p w14:paraId="4EC358EB" w14:textId="77777777" w:rsidR="006D764F" w:rsidRPr="009C7914" w:rsidRDefault="006D764F" w:rsidP="00EA7C7B">
      <w:pPr>
        <w:pStyle w:val="TableParagraph"/>
        <w:spacing w:before="120" w:line="276" w:lineRule="auto"/>
        <w:ind w:left="1134" w:hanging="567"/>
        <w:rPr>
          <w:rFonts w:ascii="Calibri" w:hAnsi="Calibri" w:cs="Calibri"/>
          <w:sz w:val="24"/>
          <w:szCs w:val="24"/>
          <w:u w:val="single"/>
        </w:rPr>
      </w:pPr>
      <w:r w:rsidRPr="009C7914">
        <w:rPr>
          <w:rFonts w:ascii="Calibri" w:hAnsi="Calibri" w:cs="Calibri"/>
          <w:sz w:val="24"/>
          <w:szCs w:val="24"/>
          <w:u w:val="single"/>
        </w:rPr>
        <w:t>Ćwiczenia</w:t>
      </w:r>
    </w:p>
    <w:p w14:paraId="290723A0" w14:textId="77777777" w:rsidR="00C77C65" w:rsidRPr="009C7914" w:rsidRDefault="00C77C65" w:rsidP="00C77C65">
      <w:pPr>
        <w:tabs>
          <w:tab w:val="left" w:pos="2655"/>
        </w:tabs>
        <w:ind w:left="1065" w:hanging="498"/>
        <w:rPr>
          <w:rFonts w:ascii="Calibri" w:hAnsi="Calibri" w:cs="Calibri"/>
          <w:b/>
          <w:sz w:val="24"/>
          <w:szCs w:val="24"/>
        </w:rPr>
      </w:pPr>
      <w:r w:rsidRPr="009C7914">
        <w:rPr>
          <w:rFonts w:ascii="Calibri" w:hAnsi="Calibri" w:cs="Calibri"/>
          <w:sz w:val="24"/>
          <w:szCs w:val="24"/>
        </w:rPr>
        <w:t xml:space="preserve">1. Brak mowy w rozwoju mowy dziecka – symptomy i zasady postępowania logopedycznego. </w:t>
      </w:r>
    </w:p>
    <w:p w14:paraId="5FEF508E" w14:textId="701CB4E5" w:rsidR="00C77C65" w:rsidRPr="009C7914" w:rsidRDefault="00C77C65" w:rsidP="009C7914">
      <w:pPr>
        <w:tabs>
          <w:tab w:val="left" w:pos="2655"/>
        </w:tabs>
        <w:ind w:left="567"/>
        <w:rPr>
          <w:rFonts w:ascii="Calibri" w:hAnsi="Calibri" w:cs="Calibri"/>
          <w:sz w:val="24"/>
          <w:szCs w:val="24"/>
        </w:rPr>
      </w:pPr>
      <w:r w:rsidRPr="009C7914">
        <w:rPr>
          <w:rFonts w:ascii="Calibri" w:hAnsi="Calibri" w:cs="Calibri"/>
          <w:sz w:val="24"/>
          <w:szCs w:val="24"/>
        </w:rPr>
        <w:t>2. SLI – zasady diagnozy i postępowania logopedycznego.</w:t>
      </w:r>
      <w:r w:rsidRPr="009C7914">
        <w:rPr>
          <w:rFonts w:ascii="Calibri" w:hAnsi="Calibri" w:cs="Calibri"/>
          <w:sz w:val="24"/>
          <w:szCs w:val="24"/>
        </w:rPr>
        <w:br/>
        <w:t xml:space="preserve">3. Terapia SLI – analiza porównawcza z innymi zaburzeniami </w:t>
      </w:r>
      <w:proofErr w:type="spellStart"/>
      <w:r w:rsidRPr="009C7914">
        <w:rPr>
          <w:rFonts w:ascii="Calibri" w:hAnsi="Calibri" w:cs="Calibri"/>
          <w:sz w:val="24"/>
          <w:szCs w:val="24"/>
        </w:rPr>
        <w:t>neurorozwojowymi</w:t>
      </w:r>
      <w:proofErr w:type="spellEnd"/>
      <w:r w:rsidRPr="009C7914">
        <w:rPr>
          <w:rFonts w:ascii="Calibri" w:hAnsi="Calibri" w:cs="Calibri"/>
          <w:sz w:val="24"/>
          <w:szCs w:val="24"/>
        </w:rPr>
        <w:t xml:space="preserve">. </w:t>
      </w:r>
      <w:r w:rsidRPr="009C7914">
        <w:rPr>
          <w:rFonts w:ascii="Calibri" w:hAnsi="Calibri" w:cs="Calibri"/>
          <w:sz w:val="24"/>
          <w:szCs w:val="24"/>
        </w:rPr>
        <w:br/>
        <w:t xml:space="preserve">4. Studia przypadków- analiza. </w:t>
      </w:r>
    </w:p>
    <w:p w14:paraId="52CBFC3B" w14:textId="255BAEC0" w:rsidR="00436303" w:rsidRPr="009C7914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9C7914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9C791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9C791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9C7914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9C791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9C7914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9C7914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9C791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9C791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9C791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9C7914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9C7914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77C65" w:rsidRPr="009C791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16FFC884" w:rsidR="00C77C65" w:rsidRPr="009C7914" w:rsidRDefault="00C77C6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73D47DCA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Zna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1881EAEC" w14:textId="2658076F" w:rsidR="00C77C65" w:rsidRPr="009C7914" w:rsidRDefault="00C77C65" w:rsidP="0022781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LOGA_W02</w:t>
            </w:r>
          </w:p>
        </w:tc>
      </w:tr>
      <w:tr w:rsidR="00C77C65" w:rsidRPr="009C791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24765D4" w:rsidR="00C77C65" w:rsidRPr="009C7914" w:rsidRDefault="00C77C6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5DB8A913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Zna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</w:tcPr>
          <w:p w14:paraId="22E3BAAE" w14:textId="482DCB6C" w:rsidR="00C77C65" w:rsidRPr="009C7914" w:rsidRDefault="00C77C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LOGA_W03</w:t>
            </w:r>
          </w:p>
        </w:tc>
      </w:tr>
      <w:tr w:rsidR="00C77C65" w:rsidRPr="009C7914" w14:paraId="330CE546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1848A26" w14:textId="1FE1D8A3" w:rsidR="00C77C65" w:rsidRPr="009C7914" w:rsidRDefault="00C77C6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14B4B54A" w14:textId="703694EC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Zna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anatomię i fizjologię układu wzrokowego, słuchowego, nerwowego, oddechowego i artykulacyjnego; mechanizmy związane z zaburzeniami komunikacji i ich wpływ na funkcjonowanie człowieka</w:t>
            </w:r>
          </w:p>
        </w:tc>
        <w:tc>
          <w:tcPr>
            <w:tcW w:w="1773" w:type="dxa"/>
          </w:tcPr>
          <w:p w14:paraId="739B976B" w14:textId="66C714A0" w:rsidR="00C77C65" w:rsidRPr="009C7914" w:rsidRDefault="00C77C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 W06</w:t>
            </w:r>
          </w:p>
        </w:tc>
      </w:tr>
      <w:tr w:rsidR="00C77C65" w:rsidRPr="009C7914" w14:paraId="44F04F0A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ED7ED51" w14:textId="7E6F38C7" w:rsidR="00C77C65" w:rsidRPr="009C7914" w:rsidRDefault="00C77C6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W04</w:t>
            </w:r>
          </w:p>
        </w:tc>
        <w:tc>
          <w:tcPr>
            <w:tcW w:w="6830" w:type="dxa"/>
          </w:tcPr>
          <w:p w14:paraId="7CB81477" w14:textId="42CC9D31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Zna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podstawy filozofii wychowania i aksjologii pedagogicznej, specyfikę głównych środowisk wychowawczych i procesów w nich zachodzących</w:t>
            </w:r>
          </w:p>
        </w:tc>
        <w:tc>
          <w:tcPr>
            <w:tcW w:w="1773" w:type="dxa"/>
          </w:tcPr>
          <w:p w14:paraId="3CF6037B" w14:textId="0081E4EC" w:rsidR="00C77C65" w:rsidRPr="009C7914" w:rsidRDefault="00C77C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NAUA_W01</w:t>
            </w:r>
          </w:p>
        </w:tc>
      </w:tr>
      <w:tr w:rsidR="00C77C65" w:rsidRPr="009C7914" w14:paraId="66A9C263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0881FEB" w14:textId="1237E43D" w:rsidR="00C77C65" w:rsidRPr="009C7914" w:rsidRDefault="00C77C6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W05</w:t>
            </w:r>
          </w:p>
        </w:tc>
        <w:tc>
          <w:tcPr>
            <w:tcW w:w="6830" w:type="dxa"/>
          </w:tcPr>
          <w:p w14:paraId="713D4CA4" w14:textId="352A14FC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eastAsia="Calibri" w:hAnsi="Calibri" w:cs="Calibri"/>
                <w:sz w:val="24"/>
                <w:szCs w:val="24"/>
              </w:rPr>
              <w:t xml:space="preserve">Zna </w:t>
            </w:r>
            <w:r w:rsidR="00C77C65" w:rsidRPr="009C7914">
              <w:rPr>
                <w:rFonts w:ascii="Calibri" w:eastAsia="Calibri" w:hAnsi="Calibri" w:cs="Calibri"/>
                <w:sz w:val="24"/>
                <w:szCs w:val="24"/>
              </w:rPr>
              <w:t>klasyczne i współczesne teorie rozwoju człowieka, wychowania, uczenia się i nauczania lub kształcenia, socjalizacji oraz różnorodne uwarunkowania tych procesów</w:t>
            </w:r>
          </w:p>
        </w:tc>
        <w:tc>
          <w:tcPr>
            <w:tcW w:w="1773" w:type="dxa"/>
          </w:tcPr>
          <w:p w14:paraId="57B21A5A" w14:textId="5FA70D32" w:rsidR="00C77C65" w:rsidRPr="009C7914" w:rsidRDefault="00C77C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NAUA_W02</w:t>
            </w:r>
          </w:p>
        </w:tc>
      </w:tr>
    </w:tbl>
    <w:p w14:paraId="770FE7C0" w14:textId="2A87EC85" w:rsidR="00A713B4" w:rsidRPr="009C791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9C7914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9C7914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C77C65" w:rsidRPr="009C791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2C16FDA2" w:rsidR="00C77C65" w:rsidRPr="009C7914" w:rsidRDefault="00C77C6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26333697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Potrafi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</w:t>
            </w:r>
          </w:p>
        </w:tc>
        <w:tc>
          <w:tcPr>
            <w:tcW w:w="1773" w:type="dxa"/>
          </w:tcPr>
          <w:p w14:paraId="69BAD1D6" w14:textId="53146A2A" w:rsidR="00C77C65" w:rsidRPr="009C7914" w:rsidRDefault="00C77C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LOGA_U01</w:t>
            </w:r>
          </w:p>
        </w:tc>
      </w:tr>
      <w:tr w:rsidR="00C77C65" w:rsidRPr="009C791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5139A500" w:rsidR="00C77C65" w:rsidRPr="009C7914" w:rsidRDefault="00C77C6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2E59893F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Potrafi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analizować psychologiczno-pedagogiczne podstawy logopedii i organizować działania profilaktyczno-wspomagające funkcje mowne i komunikacyjne</w:t>
            </w:r>
          </w:p>
        </w:tc>
        <w:tc>
          <w:tcPr>
            <w:tcW w:w="1773" w:type="dxa"/>
          </w:tcPr>
          <w:p w14:paraId="3E869DC6" w14:textId="45699F90" w:rsidR="00C77C65" w:rsidRPr="009C7914" w:rsidRDefault="00C77C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LOGA_U03</w:t>
            </w:r>
          </w:p>
        </w:tc>
      </w:tr>
      <w:tr w:rsidR="00C77C65" w:rsidRPr="009C7914" w14:paraId="5508AC2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8DD0B17" w14:textId="001B416A" w:rsidR="00C77C65" w:rsidRPr="009C7914" w:rsidRDefault="00C77C6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32FF5DB4" w14:textId="45C99899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Potrafi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09BA8EE5" w14:textId="6740B1C5" w:rsidR="00C77C65" w:rsidRPr="009C7914" w:rsidRDefault="00C77C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LOGA_U04</w:t>
            </w:r>
          </w:p>
        </w:tc>
      </w:tr>
      <w:tr w:rsidR="00C77C65" w:rsidRPr="009C7914" w14:paraId="05240585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DD96648" w14:textId="37F0B3C0" w:rsidR="00C77C65" w:rsidRPr="009C7914" w:rsidRDefault="00C77C6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U04</w:t>
            </w:r>
          </w:p>
        </w:tc>
        <w:tc>
          <w:tcPr>
            <w:tcW w:w="6821" w:type="dxa"/>
          </w:tcPr>
          <w:p w14:paraId="58359E83" w14:textId="78198DB6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Potrafi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1C0EF6F0" w14:textId="51A13BD0" w:rsidR="00C77C65" w:rsidRPr="009C7914" w:rsidRDefault="00C77C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LOGA_U05</w:t>
            </w:r>
          </w:p>
        </w:tc>
      </w:tr>
      <w:tr w:rsidR="00C77C65" w:rsidRPr="009C7914" w14:paraId="22FEFA95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61871FE" w14:textId="31808D81" w:rsidR="00C77C65" w:rsidRPr="009C7914" w:rsidRDefault="00C77C6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U05</w:t>
            </w:r>
          </w:p>
        </w:tc>
        <w:tc>
          <w:tcPr>
            <w:tcW w:w="6821" w:type="dxa"/>
          </w:tcPr>
          <w:p w14:paraId="42D9D851" w14:textId="03ADA5B4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Potrafi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zastosować interdyscyplinarną wiedzę w organizowaniu warsztatu logopedy </w:t>
            </w:r>
          </w:p>
        </w:tc>
        <w:tc>
          <w:tcPr>
            <w:tcW w:w="1773" w:type="dxa"/>
          </w:tcPr>
          <w:p w14:paraId="3A4C7A5C" w14:textId="339D8E1E" w:rsidR="00C77C65" w:rsidRPr="009C7914" w:rsidRDefault="00C77C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LOGA_U08</w:t>
            </w:r>
          </w:p>
        </w:tc>
      </w:tr>
    </w:tbl>
    <w:p w14:paraId="5A2DC6D8" w14:textId="077E0DA3" w:rsidR="00A713B4" w:rsidRPr="009C791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9C7914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9C7914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77C65" w:rsidRPr="009C791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DD12D80" w14:textId="5E1C02EB" w:rsidR="00AA32F0" w:rsidRPr="009C7914" w:rsidRDefault="00C77C65" w:rsidP="00AA32F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K01</w:t>
            </w:r>
            <w:r w:rsidR="00AA32F0" w:rsidRPr="009C791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5FE7EFE1" w14:textId="423DE61A" w:rsidR="00AA32F0" w:rsidRPr="00FE4898" w:rsidRDefault="00AA32F0" w:rsidP="00FE489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E.1L.K1.</w:t>
            </w:r>
          </w:p>
        </w:tc>
        <w:tc>
          <w:tcPr>
            <w:tcW w:w="6830" w:type="dxa"/>
          </w:tcPr>
          <w:p w14:paraId="5FEA63E7" w14:textId="0534E686" w:rsidR="00C77C65" w:rsidRPr="009C7914" w:rsidRDefault="009823D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Jest gotów do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wykorzystania zdobytej wiedzy do analizy zdarzeń pedagogicznych i logopedycznych</w:t>
            </w:r>
          </w:p>
        </w:tc>
        <w:tc>
          <w:tcPr>
            <w:tcW w:w="1773" w:type="dxa"/>
          </w:tcPr>
          <w:p w14:paraId="2BA2F235" w14:textId="21F61273" w:rsidR="00AA32F0" w:rsidRPr="009C7914" w:rsidRDefault="00C77C65" w:rsidP="00AA32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LOGA_K02</w:t>
            </w:r>
            <w:r w:rsidR="00AA32F0" w:rsidRPr="009C791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A32F0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NAUA_K02</w:t>
            </w:r>
          </w:p>
          <w:p w14:paraId="3E07749A" w14:textId="30813FFD" w:rsidR="00AA32F0" w:rsidRPr="009C7914" w:rsidRDefault="00AA32F0" w:rsidP="00FE4898">
            <w:pPr>
              <w:pStyle w:val="TableParagraph"/>
              <w:spacing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</w:tr>
      <w:tr w:rsidR="00C77C65" w:rsidRPr="009C791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F5F989C" w14:textId="09B582BE" w:rsidR="00355408" w:rsidRPr="009C7914" w:rsidRDefault="00C77C65" w:rsidP="003554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K02</w:t>
            </w:r>
            <w:r w:rsidR="00355408" w:rsidRPr="009C791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16E755D" w14:textId="77777777" w:rsidR="00355408" w:rsidRPr="009C7914" w:rsidRDefault="00355408" w:rsidP="003554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E.2L.K1.</w:t>
            </w:r>
          </w:p>
          <w:p w14:paraId="51CFE7F9" w14:textId="0599185A" w:rsidR="00C77C65" w:rsidRPr="009C7914" w:rsidRDefault="00355408" w:rsidP="003554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B.2.K1</w:t>
            </w:r>
          </w:p>
          <w:p w14:paraId="0CA200AB" w14:textId="6980985C" w:rsidR="00355408" w:rsidRPr="009C7914" w:rsidRDefault="0035540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  <w:tc>
          <w:tcPr>
            <w:tcW w:w="6830" w:type="dxa"/>
          </w:tcPr>
          <w:p w14:paraId="3E006535" w14:textId="27D450AF" w:rsidR="00C77C65" w:rsidRPr="009C7914" w:rsidRDefault="009823DC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 xml:space="preserve">Jest gotów do </w:t>
            </w:r>
            <w:r w:rsidR="00C77C65" w:rsidRPr="009C7914">
              <w:rPr>
                <w:rFonts w:ascii="Calibri" w:hAnsi="Calibri" w:cs="Calibri"/>
                <w:sz w:val="24"/>
                <w:szCs w:val="24"/>
              </w:rPr>
              <w:t>okazywani</w:t>
            </w:r>
            <w:r w:rsidRPr="009C7914">
              <w:rPr>
                <w:rFonts w:ascii="Calibri" w:hAnsi="Calibri" w:cs="Calibri"/>
                <w:sz w:val="24"/>
                <w:szCs w:val="24"/>
              </w:rPr>
              <w:t>a</w:t>
            </w:r>
            <w:r w:rsidR="00C77C65" w:rsidRPr="009C7914">
              <w:rPr>
                <w:rFonts w:ascii="Calibri" w:hAnsi="Calibri" w:cs="Calibri"/>
                <w:sz w:val="24"/>
                <w:szCs w:val="24"/>
              </w:rPr>
              <w:t xml:space="preserve"> empatii dzieciom, uczniom, innym osobom potrzebującym wsparcia i pomocy oraz przestrzegania zasad etyki zawodowej i działania na rzecz podtrzymywania etosu zawodowego, odpowiedzialnego pełnienie ról zawodowych</w:t>
            </w:r>
          </w:p>
        </w:tc>
        <w:tc>
          <w:tcPr>
            <w:tcW w:w="1773" w:type="dxa"/>
          </w:tcPr>
          <w:p w14:paraId="6A827A6D" w14:textId="6535C673" w:rsidR="00355408" w:rsidRPr="009C7914" w:rsidRDefault="00C77C65" w:rsidP="003554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LOGA_K03</w:t>
            </w:r>
            <w:r w:rsidR="00355408" w:rsidRPr="009C791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55408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NAUA_K03</w:t>
            </w:r>
          </w:p>
          <w:p w14:paraId="03EB3FD0" w14:textId="6C2A82B0" w:rsidR="00C77C65" w:rsidRPr="009C7914" w:rsidRDefault="00C77C65" w:rsidP="003554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</w:p>
          <w:p w14:paraId="303767DD" w14:textId="1B63CE9E" w:rsidR="00355408" w:rsidRPr="009C7914" w:rsidRDefault="00355408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</w:tr>
      <w:tr w:rsidR="00C77C65" w:rsidRPr="009C7914" w14:paraId="4591C22E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2C41AD0" w14:textId="48D6E760" w:rsidR="00486AD7" w:rsidRPr="009C7914" w:rsidRDefault="00C77C65" w:rsidP="00486AD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K03</w:t>
            </w:r>
            <w:r w:rsidR="00486AD7" w:rsidRPr="009C791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58455755" w14:textId="77777777" w:rsidR="00486AD7" w:rsidRPr="009C7914" w:rsidRDefault="00486AD7" w:rsidP="00486AD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E.2L.K4.</w:t>
            </w:r>
          </w:p>
          <w:p w14:paraId="6F71747A" w14:textId="77343370" w:rsidR="00C77C65" w:rsidRPr="009C7914" w:rsidRDefault="00486AD7" w:rsidP="00486AD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B.2.K4</w:t>
            </w:r>
          </w:p>
          <w:p w14:paraId="6976EA10" w14:textId="5EFA566B" w:rsidR="00486AD7" w:rsidRPr="009C7914" w:rsidRDefault="00486AD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  <w:tc>
          <w:tcPr>
            <w:tcW w:w="6830" w:type="dxa"/>
          </w:tcPr>
          <w:p w14:paraId="11FE5775" w14:textId="50DDE979" w:rsidR="00C77C65" w:rsidRPr="009C7914" w:rsidRDefault="009823DC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Jest gotów do </w:t>
            </w:r>
            <w:r w:rsidR="00C77C65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</w:tcPr>
          <w:p w14:paraId="656DEFB4" w14:textId="1A220585" w:rsidR="00486AD7" w:rsidRPr="00227810" w:rsidRDefault="00C77C65" w:rsidP="0022781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LOGA_K06</w:t>
            </w:r>
            <w:r w:rsidR="00486AD7" w:rsidRPr="009C791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86AD7" w:rsidRPr="009C7914">
              <w:rPr>
                <w:rFonts w:ascii="Calibri" w:hAnsi="Calibri" w:cs="Calibri"/>
                <w:sz w:val="24"/>
                <w:szCs w:val="24"/>
                <w:lang w:eastAsia="ar-SA"/>
              </w:rPr>
              <w:t>NAUA_K06</w:t>
            </w:r>
          </w:p>
        </w:tc>
      </w:tr>
    </w:tbl>
    <w:p w14:paraId="1C259416" w14:textId="227F24BB" w:rsidR="00436303" w:rsidRPr="009C7914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9C7914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9C7914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9C7914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9C791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9C7914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9C7914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9C791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9C791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9C791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9C791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9C791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9C791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9C791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9C791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9C7914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9C791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9C7914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9C7914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9C791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A01A59" w:rsidRPr="009C791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25FB4EB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04B04573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BACA13A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3A10153A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132900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CAC428F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964ECB2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28B21AA5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160B379A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F52DC2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78241B7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0736369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2FD9510A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53B4E70F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4760C724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3A8218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0B1FEB31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W04</w:t>
            </w:r>
          </w:p>
        </w:tc>
        <w:tc>
          <w:tcPr>
            <w:tcW w:w="408" w:type="dxa"/>
          </w:tcPr>
          <w:p w14:paraId="59B00C7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3F06C785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5E11105A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66C492C2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6AF2EF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28E64E1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W05</w:t>
            </w:r>
          </w:p>
        </w:tc>
        <w:tc>
          <w:tcPr>
            <w:tcW w:w="408" w:type="dxa"/>
          </w:tcPr>
          <w:p w14:paraId="2E77055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02211FD3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4FAD27BC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1E3EFEC9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155E43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BC100C8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418FD59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4BCE8159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78F892AE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FBE423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40DA255F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1C1247B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3E4B20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19BE5123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CFBA7B6" w14:textId="0647A17F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7D5DA78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CF047D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012206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834A59" w14:textId="4C4506CE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C8101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1D774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75B87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43330C8" w14:textId="73201E4F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AE34A4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A5C65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EB78A38" w14:textId="0BD891B2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23E552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562FC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72F6DB" w14:textId="19A17D1E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274DDB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6A8B2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68213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CEB07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559B2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2D1428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6B343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15F846E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DCC5171" w14:textId="050B3864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325D467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F6480E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DB29AB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E6A5DE" w14:textId="0F22E4A8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675F66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7A0B6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146DA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BF3D45" w14:textId="3237BBB4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209E29E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B95DD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8525F1E" w14:textId="0E5A0786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B17E38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80A5E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868A20B" w14:textId="6349BA3E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11D831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3C114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70BD6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1EA04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8F7ED2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A50F85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52C91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3730BB5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BD928C4" w14:textId="1A7F1119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U04</w:t>
            </w:r>
          </w:p>
        </w:tc>
        <w:tc>
          <w:tcPr>
            <w:tcW w:w="408" w:type="dxa"/>
          </w:tcPr>
          <w:p w14:paraId="34FDD6F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92DCEC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626F7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5B643B" w14:textId="48AAB003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20D4C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9053C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EABF9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C452C7" w14:textId="1F28BDBC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0A8772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F10636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E88320A" w14:textId="2EDF5973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F47D1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7035A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C5F32D" w14:textId="1E7ACE44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F0EB3B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11D11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90680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F4BA2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97290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B0F270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F59E846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4A3B4A69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39F0DAE" w14:textId="17BFAB79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U05</w:t>
            </w:r>
          </w:p>
        </w:tc>
        <w:tc>
          <w:tcPr>
            <w:tcW w:w="408" w:type="dxa"/>
          </w:tcPr>
          <w:p w14:paraId="77DC94A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440306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D8D8F9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CAB28F" w14:textId="572F38A8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D30C07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553926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A7E5A6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5F9F33" w14:textId="7903AADD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2B6B49A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F6969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7FCEF4A" w14:textId="49776C5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748CB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4780C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253262" w14:textId="6847D633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B0AA16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DE06E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BB2DF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DE83F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78851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96F40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1CE2F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62EA6E4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BEABB04" w14:textId="2F220E0F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671555C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8889E8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36050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6B6D33" w14:textId="499D6F81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7493C6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9E430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57D818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DF4E7F" w14:textId="1CBECAC3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3D31CE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09922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B39BFA3" w14:textId="05841E1A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798A4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EBAE39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2BA0639" w14:textId="26F15804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58DA7F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71F18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4C458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141266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E12C266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B899B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4EF144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780451A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292C647" w14:textId="48822BC4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33CD793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AF401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A3B8748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C19A9D" w14:textId="37CB85F9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55617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89B3F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CA672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CE4C54C" w14:textId="5E7552A9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2F71C4EF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9CD3E0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D79040E" w14:textId="38836C6A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69D521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6347B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7C35859" w14:textId="13CA641A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C214DD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B4D0C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B9622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F7CE3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6AF99A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9A59A6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1C80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38A3C70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2E2416D" w14:textId="44D5E1A2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K03</w:t>
            </w:r>
          </w:p>
        </w:tc>
        <w:tc>
          <w:tcPr>
            <w:tcW w:w="408" w:type="dxa"/>
          </w:tcPr>
          <w:p w14:paraId="1CF4D3D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770498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9C2B3F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7FBDDD" w14:textId="15DF80B2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8A38FA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CB586E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0C4E7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42B61FA" w14:textId="55F10399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F5AB4E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DB9A6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4BE2A25" w14:textId="24E2F55A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639C0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661A3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0900CE" w14:textId="566EFA55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A70C197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BFA749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813E7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451AE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25834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A293A1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A575C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01A59" w:rsidRPr="009C7914" w14:paraId="54670CE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1DABB92" w14:textId="5C3DDF1D" w:rsidR="00A01A59" w:rsidRPr="009C7914" w:rsidRDefault="00A01A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K04</w:t>
            </w:r>
          </w:p>
        </w:tc>
        <w:tc>
          <w:tcPr>
            <w:tcW w:w="408" w:type="dxa"/>
          </w:tcPr>
          <w:p w14:paraId="3F5A80A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06F58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C06A2A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9B7DC5" w14:textId="3A58DAF8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34CDE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CAE604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6E08D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414470" w14:textId="1A23D522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5EB2D8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3EF175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BC1E5AE" w14:textId="31EB452E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895055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FA1513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073E2A" w14:textId="7A867441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0E896F1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F3728C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7E13E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CED48B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BBCBEDA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F26978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8C4E3E2" w14:textId="77777777" w:rsidR="00A01A59" w:rsidRPr="009C7914" w:rsidRDefault="00A01A5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2D918D8E" w:rsidR="00906C25" w:rsidRPr="00227810" w:rsidRDefault="00B20F2C" w:rsidP="00227810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>Adnotacja</w:t>
      </w:r>
      <w:r w:rsidR="000657F2" w:rsidRPr="009C7914">
        <w:rPr>
          <w:rFonts w:ascii="Calibri" w:hAnsi="Calibri" w:cs="Calibri"/>
          <w:iCs/>
          <w:sz w:val="24"/>
          <w:szCs w:val="24"/>
        </w:rPr>
        <w:t>.</w:t>
      </w:r>
      <w:r w:rsidRPr="009C7914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9C7914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9C7914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04986B6A" w14:textId="2A087FB5" w:rsidR="00896E3C" w:rsidRPr="009C7914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 xml:space="preserve">WYKŁAD </w:t>
      </w:r>
      <w:r w:rsidR="00896E3C" w:rsidRPr="009C7914">
        <w:rPr>
          <w:rFonts w:ascii="Calibri" w:hAnsi="Calibri" w:cs="Calibri"/>
          <w:b/>
          <w:iCs/>
          <w:sz w:val="24"/>
          <w:szCs w:val="24"/>
        </w:rPr>
        <w:t xml:space="preserve">(W) </w:t>
      </w:r>
      <w:r w:rsidR="00896E3C" w:rsidRPr="009C7914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9C7914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9C7914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9C791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9C791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9C791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A01A59" w:rsidRPr="009C791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A01A59" w:rsidRPr="009C7914" w:rsidRDefault="00A01A59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1C258A02" w14:textId="5D0800BF" w:rsidR="00A01A59" w:rsidRPr="009C7914" w:rsidRDefault="00A01A5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 w:val="0"/>
                <w:sz w:val="24"/>
                <w:szCs w:val="24"/>
              </w:rPr>
              <w:t>Kolokwium zaliczone w przedziale: 51-60%</w:t>
            </w:r>
          </w:p>
        </w:tc>
      </w:tr>
      <w:tr w:rsidR="00A01A59" w:rsidRPr="009C791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A01A59" w:rsidRPr="009C7914" w:rsidRDefault="00A01A59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17117F13" w:rsidR="00A01A59" w:rsidRPr="009C7914" w:rsidRDefault="00A01A5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 w:val="0"/>
                <w:sz w:val="24"/>
                <w:szCs w:val="24"/>
              </w:rPr>
              <w:t>Kolokwium zaliczone w przedziale: 61-70%</w:t>
            </w:r>
          </w:p>
        </w:tc>
      </w:tr>
      <w:tr w:rsidR="00A01A59" w:rsidRPr="009C791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A01A59" w:rsidRPr="009C7914" w:rsidRDefault="00A01A59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3002F15B" w14:textId="1544ADA8" w:rsidR="00A01A59" w:rsidRPr="009C7914" w:rsidRDefault="00A01A5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 w:val="0"/>
                <w:sz w:val="24"/>
                <w:szCs w:val="24"/>
              </w:rPr>
              <w:t>Kolokwium zaliczone w przedziale: 71-80%</w:t>
            </w:r>
          </w:p>
        </w:tc>
      </w:tr>
      <w:tr w:rsidR="00A01A59" w:rsidRPr="009C791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A01A59" w:rsidRPr="009C7914" w:rsidRDefault="00A01A59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06C6D0E3" w:rsidR="00A01A59" w:rsidRPr="009C7914" w:rsidRDefault="00A01A5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 w:val="0"/>
                <w:sz w:val="24"/>
                <w:szCs w:val="24"/>
              </w:rPr>
              <w:t>Kolokwium zaliczone w przedziale: 81-90%</w:t>
            </w:r>
          </w:p>
        </w:tc>
      </w:tr>
      <w:tr w:rsidR="00A01A59" w:rsidRPr="009C791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A01A59" w:rsidRPr="009C7914" w:rsidRDefault="00A01A59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3B35F561" w14:textId="2958F68E" w:rsidR="00A01A59" w:rsidRPr="009C7914" w:rsidRDefault="00A01A59" w:rsidP="00A50031">
            <w:pPr>
              <w:rPr>
                <w:rFonts w:ascii="Calibri" w:hAnsi="Calibri" w:cs="Calibri"/>
                <w:sz w:val="24"/>
                <w:szCs w:val="24"/>
              </w:rPr>
            </w:pPr>
            <w:r w:rsidRPr="009C7914">
              <w:rPr>
                <w:rFonts w:ascii="Calibri" w:hAnsi="Calibri" w:cs="Calibri"/>
                <w:sz w:val="24"/>
                <w:szCs w:val="24"/>
              </w:rPr>
              <w:t>Kolokwium zaliczone w przedziale: 91-100%</w:t>
            </w:r>
          </w:p>
        </w:tc>
      </w:tr>
    </w:tbl>
    <w:p w14:paraId="47CF235C" w14:textId="77777777" w:rsidR="009109EC" w:rsidRPr="009C7914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9C7914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9C7914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9C7914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9C7914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9C7914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9C791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9C791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9C791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A01A59" w:rsidRPr="009C791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A01A59" w:rsidRPr="009C7914" w:rsidRDefault="00A01A59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2E4C1087" w:rsidR="00A01A59" w:rsidRPr="009C7914" w:rsidRDefault="00A01A5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 w:val="0"/>
                <w:sz w:val="24"/>
                <w:szCs w:val="24"/>
              </w:rPr>
              <w:t>Opracowanie projektu w zakresie 51-60%,</w:t>
            </w:r>
          </w:p>
        </w:tc>
      </w:tr>
      <w:tr w:rsidR="00A01A59" w:rsidRPr="009C791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A01A59" w:rsidRPr="009C7914" w:rsidRDefault="00A01A59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064B68C2" w:rsidR="00A01A59" w:rsidRPr="009C7914" w:rsidRDefault="00A01A5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 w:val="0"/>
                <w:sz w:val="24"/>
                <w:szCs w:val="24"/>
              </w:rPr>
              <w:t xml:space="preserve">Opracowanie projektu w zakresie 61-70% </w:t>
            </w:r>
          </w:p>
        </w:tc>
      </w:tr>
      <w:tr w:rsidR="00A01A59" w:rsidRPr="009C791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A01A59" w:rsidRPr="009C7914" w:rsidRDefault="00A01A59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2696BA61" w:rsidR="00A01A59" w:rsidRPr="009C7914" w:rsidRDefault="00A01A5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 w:val="0"/>
                <w:sz w:val="24"/>
                <w:szCs w:val="24"/>
              </w:rPr>
              <w:t>Opracowanie projektu w zakresie 71-80%, aktywnie uczestniczył w zajęciach</w:t>
            </w:r>
          </w:p>
        </w:tc>
      </w:tr>
      <w:tr w:rsidR="00A01A59" w:rsidRPr="009C791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A01A59" w:rsidRPr="009C7914" w:rsidRDefault="00A01A59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0C7D06AD" w:rsidR="00A01A59" w:rsidRPr="009C7914" w:rsidRDefault="00A01A5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 w:val="0"/>
                <w:sz w:val="24"/>
                <w:szCs w:val="24"/>
              </w:rPr>
              <w:t>Opracowanie projektu w zakresie 81-90%, aktywnie uczestniczył w zajęciach</w:t>
            </w:r>
          </w:p>
        </w:tc>
      </w:tr>
      <w:tr w:rsidR="00A01A59" w:rsidRPr="009C791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A01A59" w:rsidRPr="009C7914" w:rsidRDefault="00A01A59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61BC6560" w:rsidR="00A01A59" w:rsidRPr="009C7914" w:rsidRDefault="00A01A5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 w:val="0"/>
                <w:sz w:val="24"/>
                <w:szCs w:val="24"/>
              </w:rPr>
              <w:t>Opracowanie projektu w zakresie 91-100%, aktywnie uczestniczył w zajęciach</w:t>
            </w:r>
          </w:p>
        </w:tc>
      </w:tr>
    </w:tbl>
    <w:p w14:paraId="60ABD29D" w14:textId="4CB86D17" w:rsidR="000746C5" w:rsidRPr="009C7914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9C7914" w:rsidRPr="009C791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9C7914" w:rsidRPr="009C7914" w:rsidRDefault="009C7914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9C7914" w:rsidRPr="009C7914" w:rsidRDefault="009C7914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9C7914" w:rsidRPr="009C791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9C7914" w:rsidRPr="009C7914" w:rsidRDefault="009C791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389FCA1" w:rsidR="009C7914" w:rsidRPr="009C7914" w:rsidRDefault="009C79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9C7914" w:rsidRPr="009C791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43F04765" w:rsidR="009C7914" w:rsidRPr="009C7914" w:rsidRDefault="009C791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2FAD5D6B" w:rsidR="009C7914" w:rsidRPr="009C7914" w:rsidRDefault="009C79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9C7914" w:rsidRPr="009C791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20C8B11F" w:rsidR="009C7914" w:rsidRPr="009C7914" w:rsidRDefault="009C791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28E59CCD" w:rsidR="009C7914" w:rsidRPr="009C7914" w:rsidRDefault="009C79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9C7914" w:rsidRPr="009C791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9C7914" w:rsidRPr="009C7914" w:rsidRDefault="009C791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BBD3087" w:rsidR="009C7914" w:rsidRPr="009C7914" w:rsidRDefault="009C79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9C7914" w:rsidRPr="009C791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48BC8BCF" w:rsidR="009C7914" w:rsidRPr="009C7914" w:rsidRDefault="009C791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Przygotowanie do ćwicze</w:t>
            </w:r>
            <w:r w:rsidR="00227810">
              <w:rPr>
                <w:rFonts w:ascii="Calibri" w:hAnsi="Calibri" w:cs="Calibri"/>
                <w:iCs/>
                <w:sz w:val="24"/>
                <w:szCs w:val="24"/>
              </w:rPr>
              <w:t>ń</w:t>
            </w:r>
          </w:p>
        </w:tc>
        <w:tc>
          <w:tcPr>
            <w:tcW w:w="2172" w:type="dxa"/>
            <w:vAlign w:val="center"/>
          </w:tcPr>
          <w:p w14:paraId="1A4A6AF0" w14:textId="3FE151D7" w:rsidR="009C7914" w:rsidRPr="009C7914" w:rsidRDefault="009C79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9C7914" w:rsidRPr="009C791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588E5F49" w:rsidR="009C7914" w:rsidRPr="009C7914" w:rsidRDefault="009C791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0F7F6DCF" w:rsidR="009C7914" w:rsidRPr="009C7914" w:rsidRDefault="009C79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9C7914" w:rsidRPr="009C791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68EA5CB7" w:rsidR="009C7914" w:rsidRPr="009C7914" w:rsidRDefault="009C791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617C710B" w14:textId="420D877D" w:rsidR="009C7914" w:rsidRPr="009C7914" w:rsidRDefault="009C79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9C7914" w:rsidRPr="009C791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9C7914" w:rsidRPr="009C7914" w:rsidRDefault="009C791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C138CD8" w:rsidR="009C7914" w:rsidRPr="009C7914" w:rsidRDefault="009C79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9C7914" w:rsidRPr="009C791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9C7914" w:rsidRPr="009C7914" w:rsidRDefault="009C791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50F0A6B" w:rsidR="009C7914" w:rsidRPr="009C7914" w:rsidRDefault="009C791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C791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401F93C3" w14:textId="77777777" w:rsidR="00896E3C" w:rsidRPr="009C7914" w:rsidRDefault="00896E3C" w:rsidP="007C3DBD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0EF3C84C" w14:textId="74EB4287" w:rsidR="00896E3C" w:rsidRPr="009C7914" w:rsidRDefault="00896E3C" w:rsidP="00A37682">
      <w:pPr>
        <w:spacing w:before="480" w:after="36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9C7914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9C7914">
        <w:rPr>
          <w:rFonts w:ascii="Calibri" w:hAnsi="Calibri" w:cs="Calibri"/>
          <w:iCs/>
          <w:sz w:val="24"/>
          <w:szCs w:val="24"/>
        </w:rPr>
        <w:t>przedmiot</w:t>
      </w:r>
      <w:r w:rsidR="00654EA0" w:rsidRPr="009C7914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9C7914">
        <w:rPr>
          <w:rFonts w:ascii="Calibri" w:hAnsi="Calibri" w:cs="Calibri"/>
          <w:iCs/>
          <w:sz w:val="24"/>
          <w:szCs w:val="24"/>
        </w:rPr>
        <w:t xml:space="preserve"> </w:t>
      </w:r>
      <w:r w:rsidRPr="009C7914">
        <w:rPr>
          <w:rFonts w:ascii="Calibri" w:hAnsi="Calibri" w:cs="Calibri"/>
          <w:iCs/>
          <w:sz w:val="24"/>
          <w:szCs w:val="24"/>
        </w:rPr>
        <w:t>w danym roku akademickim)</w:t>
      </w:r>
    </w:p>
    <w:p w14:paraId="349311F0" w14:textId="05B5BE16" w:rsidR="00896E3C" w:rsidRPr="009C7914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="Calibri" w:hAnsi="Calibri" w:cs="Calibri"/>
          <w:iCs/>
          <w:sz w:val="24"/>
          <w:szCs w:val="24"/>
        </w:rPr>
      </w:pPr>
      <w:r w:rsidRPr="009C7914">
        <w:rPr>
          <w:rFonts w:ascii="Calibri" w:hAnsi="Calibri" w:cs="Calibri"/>
          <w:iCs/>
          <w:sz w:val="24"/>
          <w:szCs w:val="24"/>
        </w:rPr>
        <w:tab/>
      </w:r>
    </w:p>
    <w:sectPr w:rsidR="00896E3C" w:rsidRPr="009C791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0E7F18"/>
    <w:multiLevelType w:val="hybridMultilevel"/>
    <w:tmpl w:val="23AC0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F3D61E6"/>
    <w:multiLevelType w:val="hybridMultilevel"/>
    <w:tmpl w:val="4A9244B0"/>
    <w:lvl w:ilvl="0" w:tplc="857094F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5393E12"/>
    <w:multiLevelType w:val="hybridMultilevel"/>
    <w:tmpl w:val="F43C5CA4"/>
    <w:lvl w:ilvl="0" w:tplc="4D4A9A32">
      <w:start w:val="2"/>
      <w:numFmt w:val="bullet"/>
      <w:lvlText w:val="-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52701861">
    <w:abstractNumId w:val="35"/>
  </w:num>
  <w:num w:numId="2" w16cid:durableId="2056076880">
    <w:abstractNumId w:val="4"/>
  </w:num>
  <w:num w:numId="3" w16cid:durableId="761029116">
    <w:abstractNumId w:val="19"/>
  </w:num>
  <w:num w:numId="4" w16cid:durableId="765807822">
    <w:abstractNumId w:val="36"/>
  </w:num>
  <w:num w:numId="5" w16cid:durableId="1354067435">
    <w:abstractNumId w:val="2"/>
  </w:num>
  <w:num w:numId="6" w16cid:durableId="1538424340">
    <w:abstractNumId w:val="34"/>
  </w:num>
  <w:num w:numId="7" w16cid:durableId="782924682">
    <w:abstractNumId w:val="9"/>
  </w:num>
  <w:num w:numId="8" w16cid:durableId="642394903">
    <w:abstractNumId w:val="18"/>
  </w:num>
  <w:num w:numId="9" w16cid:durableId="1438983987">
    <w:abstractNumId w:val="6"/>
  </w:num>
  <w:num w:numId="10" w16cid:durableId="544408466">
    <w:abstractNumId w:val="26"/>
  </w:num>
  <w:num w:numId="11" w16cid:durableId="574779482">
    <w:abstractNumId w:val="27"/>
  </w:num>
  <w:num w:numId="12" w16cid:durableId="1338390432">
    <w:abstractNumId w:val="33"/>
  </w:num>
  <w:num w:numId="13" w16cid:durableId="1524399802">
    <w:abstractNumId w:val="11"/>
  </w:num>
  <w:num w:numId="14" w16cid:durableId="21977630">
    <w:abstractNumId w:val="30"/>
  </w:num>
  <w:num w:numId="15" w16cid:durableId="1925139896">
    <w:abstractNumId w:val="32"/>
  </w:num>
  <w:num w:numId="16" w16cid:durableId="679620666">
    <w:abstractNumId w:val="31"/>
  </w:num>
  <w:num w:numId="17" w16cid:durableId="1069227254">
    <w:abstractNumId w:val="21"/>
  </w:num>
  <w:num w:numId="18" w16cid:durableId="1775401881">
    <w:abstractNumId w:val="8"/>
  </w:num>
  <w:num w:numId="19" w16cid:durableId="2043288169">
    <w:abstractNumId w:val="13"/>
  </w:num>
  <w:num w:numId="20" w16cid:durableId="271791439">
    <w:abstractNumId w:val="1"/>
  </w:num>
  <w:num w:numId="21" w16cid:durableId="1902446323">
    <w:abstractNumId w:val="22"/>
  </w:num>
  <w:num w:numId="22" w16cid:durableId="1418862072">
    <w:abstractNumId w:val="24"/>
  </w:num>
  <w:num w:numId="23" w16cid:durableId="15663392">
    <w:abstractNumId w:val="0"/>
  </w:num>
  <w:num w:numId="24" w16cid:durableId="2131629934">
    <w:abstractNumId w:val="37"/>
  </w:num>
  <w:num w:numId="25" w16cid:durableId="1729189558">
    <w:abstractNumId w:val="10"/>
  </w:num>
  <w:num w:numId="26" w16cid:durableId="909080465">
    <w:abstractNumId w:val="20"/>
  </w:num>
  <w:num w:numId="27" w16cid:durableId="1835140877">
    <w:abstractNumId w:val="38"/>
  </w:num>
  <w:num w:numId="28" w16cid:durableId="1379743877">
    <w:abstractNumId w:val="14"/>
  </w:num>
  <w:num w:numId="29" w16cid:durableId="620573514">
    <w:abstractNumId w:val="29"/>
  </w:num>
  <w:num w:numId="30" w16cid:durableId="724790521">
    <w:abstractNumId w:val="5"/>
  </w:num>
  <w:num w:numId="31" w16cid:durableId="499545785">
    <w:abstractNumId w:val="17"/>
  </w:num>
  <w:num w:numId="32" w16cid:durableId="1327589206">
    <w:abstractNumId w:val="23"/>
  </w:num>
  <w:num w:numId="33" w16cid:durableId="292100517">
    <w:abstractNumId w:val="3"/>
  </w:num>
  <w:num w:numId="34" w16cid:durableId="1229070765">
    <w:abstractNumId w:val="16"/>
  </w:num>
  <w:num w:numId="35" w16cid:durableId="706491974">
    <w:abstractNumId w:val="7"/>
  </w:num>
  <w:num w:numId="36" w16cid:durableId="410080941">
    <w:abstractNumId w:val="28"/>
  </w:num>
  <w:num w:numId="37" w16cid:durableId="1080099374">
    <w:abstractNumId w:val="25"/>
  </w:num>
  <w:num w:numId="38" w16cid:durableId="2146774114">
    <w:abstractNumId w:val="15"/>
  </w:num>
  <w:num w:numId="39" w16cid:durableId="9901362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27810"/>
    <w:rsid w:val="002401BA"/>
    <w:rsid w:val="0027397F"/>
    <w:rsid w:val="002F1835"/>
    <w:rsid w:val="00332523"/>
    <w:rsid w:val="0034602B"/>
    <w:rsid w:val="00355408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86AD7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D66ED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8262E4"/>
    <w:rsid w:val="00834C51"/>
    <w:rsid w:val="00862E0A"/>
    <w:rsid w:val="00896E3C"/>
    <w:rsid w:val="008B336A"/>
    <w:rsid w:val="00906C25"/>
    <w:rsid w:val="009109EC"/>
    <w:rsid w:val="00913ECD"/>
    <w:rsid w:val="009263B8"/>
    <w:rsid w:val="00937B44"/>
    <w:rsid w:val="00952870"/>
    <w:rsid w:val="0095606D"/>
    <w:rsid w:val="00957188"/>
    <w:rsid w:val="009823DC"/>
    <w:rsid w:val="009C5192"/>
    <w:rsid w:val="009C7914"/>
    <w:rsid w:val="009D2D35"/>
    <w:rsid w:val="009D3E96"/>
    <w:rsid w:val="009D44FA"/>
    <w:rsid w:val="00A01A59"/>
    <w:rsid w:val="00A37682"/>
    <w:rsid w:val="00A376DE"/>
    <w:rsid w:val="00A50031"/>
    <w:rsid w:val="00A5532D"/>
    <w:rsid w:val="00A713B4"/>
    <w:rsid w:val="00AA32F0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77C65"/>
    <w:rsid w:val="00CA3616"/>
    <w:rsid w:val="00CA3A82"/>
    <w:rsid w:val="00CB604E"/>
    <w:rsid w:val="00CD60D3"/>
    <w:rsid w:val="00CF48D1"/>
    <w:rsid w:val="00D05AB2"/>
    <w:rsid w:val="00D85EF3"/>
    <w:rsid w:val="00D864ED"/>
    <w:rsid w:val="00D938BC"/>
    <w:rsid w:val="00DA28D5"/>
    <w:rsid w:val="00DB50DE"/>
    <w:rsid w:val="00DB5D67"/>
    <w:rsid w:val="00DD65E8"/>
    <w:rsid w:val="00DE1F53"/>
    <w:rsid w:val="00E17D02"/>
    <w:rsid w:val="00E403C4"/>
    <w:rsid w:val="00E55D8C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4898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FE0AB29E-C92D-4129-B168-62833792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C77C6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C77C6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1B3D9-3789-4D10-98B8-A024041DD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1231</Words>
  <Characters>8288</Characters>
  <Application>Microsoft Office Word</Application>
  <DocSecurity>0</DocSecurity>
  <Lines>637</Lines>
  <Paragraphs>307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10</cp:revision>
  <cp:lastPrinted>2025-09-12T11:22:00Z</cp:lastPrinted>
  <dcterms:created xsi:type="dcterms:W3CDTF">2025-10-24T06:01:00Z</dcterms:created>
  <dcterms:modified xsi:type="dcterms:W3CDTF">2026-01-11T14:05:00Z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