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F77FA0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F77FA0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F77FA0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F77FA0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F77FA0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4F1D28DF" w14:textId="5D77D58D" w:rsidR="00363F81" w:rsidRPr="00F77FA0" w:rsidRDefault="00363F81" w:rsidP="00654B3F">
      <w:pPr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b/>
          <w:bCs/>
          <w:iCs/>
          <w:sz w:val="24"/>
          <w:szCs w:val="24"/>
        </w:rPr>
        <w:t>Kod przedmiotu (zajęć)</w:t>
      </w:r>
      <w:r w:rsidRPr="00F77FA0">
        <w:rPr>
          <w:rFonts w:ascii="Calibri" w:hAnsi="Calibri" w:cs="Calibri"/>
          <w:iCs/>
          <w:sz w:val="24"/>
          <w:szCs w:val="24"/>
        </w:rPr>
        <w:t xml:space="preserve">: </w:t>
      </w:r>
      <w:r w:rsidR="00654B3F" w:rsidRPr="00F77FA0">
        <w:rPr>
          <w:rFonts w:ascii="Calibri" w:hAnsi="Calibri" w:cs="Calibri"/>
          <w:color w:val="000000"/>
          <w:sz w:val="24"/>
          <w:szCs w:val="24"/>
          <w:lang w:bidi="ar-SA"/>
        </w:rPr>
        <w:t>0232.5.LOG.C.MWPU</w:t>
      </w:r>
    </w:p>
    <w:p w14:paraId="1BEB2734" w14:textId="57A8A025" w:rsidR="004838B3" w:rsidRPr="00F77FA0" w:rsidRDefault="004838B3" w:rsidP="00B06E18">
      <w:pPr>
        <w:pStyle w:val="Tekstpodstawowy"/>
        <w:tabs>
          <w:tab w:val="left" w:leader="dot" w:pos="10065"/>
        </w:tabs>
        <w:spacing w:line="276" w:lineRule="auto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F77FA0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F77FA0">
        <w:rPr>
          <w:rFonts w:ascii="Calibri" w:hAnsi="Calibri" w:cs="Calibri"/>
          <w:iCs/>
          <w:sz w:val="24"/>
          <w:szCs w:val="24"/>
        </w:rPr>
        <w:t>w języku polskim</w:t>
      </w:r>
      <w:r w:rsidR="00B06E18" w:rsidRPr="00F77FA0">
        <w:rPr>
          <w:rFonts w:ascii="Calibri" w:hAnsi="Calibri" w:cs="Calibri"/>
          <w:iCs/>
          <w:sz w:val="24"/>
          <w:szCs w:val="24"/>
        </w:rPr>
        <w:t xml:space="preserve">: </w:t>
      </w:r>
      <w:r w:rsidR="000E5F18" w:rsidRPr="00F77FA0">
        <w:rPr>
          <w:rFonts w:ascii="Calibri" w:hAnsi="Calibri" w:cs="Calibri"/>
          <w:b w:val="0"/>
          <w:bCs w:val="0"/>
          <w:iCs/>
          <w:sz w:val="24"/>
          <w:szCs w:val="24"/>
        </w:rPr>
        <w:t>Metody pedagogiczne wspierające terapię logopedyczną</w:t>
      </w:r>
    </w:p>
    <w:p w14:paraId="274BA5FF" w14:textId="30C5383C" w:rsidR="004838B3" w:rsidRPr="00F77FA0" w:rsidRDefault="004838B3" w:rsidP="00B06E18">
      <w:pPr>
        <w:pStyle w:val="Tekstpodstawowy"/>
        <w:tabs>
          <w:tab w:val="left" w:leader="dot" w:pos="10065"/>
        </w:tabs>
        <w:spacing w:after="240" w:line="276" w:lineRule="auto"/>
        <w:rPr>
          <w:rFonts w:ascii="Calibri" w:hAnsi="Calibri" w:cs="Calibri"/>
          <w:iCs/>
          <w:sz w:val="24"/>
          <w:szCs w:val="24"/>
          <w:lang w:val="en-US"/>
        </w:rPr>
      </w:pPr>
      <w:r w:rsidRPr="00F77FA0">
        <w:rPr>
          <w:rFonts w:ascii="Calibri" w:hAnsi="Calibri" w:cs="Calibri"/>
          <w:iCs/>
          <w:sz w:val="24"/>
          <w:szCs w:val="24"/>
          <w:lang w:val="en-US"/>
        </w:rPr>
        <w:t xml:space="preserve">Nazwa </w:t>
      </w:r>
      <w:proofErr w:type="spellStart"/>
      <w:r w:rsidRPr="00F77FA0">
        <w:rPr>
          <w:rFonts w:ascii="Calibri" w:hAnsi="Calibri" w:cs="Calibri"/>
          <w:iCs/>
          <w:sz w:val="24"/>
          <w:szCs w:val="24"/>
          <w:lang w:val="en-US"/>
        </w:rPr>
        <w:t>przedmiotu</w:t>
      </w:r>
      <w:proofErr w:type="spellEnd"/>
      <w:r w:rsidRPr="00F77FA0">
        <w:rPr>
          <w:rFonts w:ascii="Calibri" w:hAnsi="Calibri" w:cs="Calibri"/>
          <w:iCs/>
          <w:sz w:val="24"/>
          <w:szCs w:val="24"/>
          <w:lang w:val="en-US"/>
        </w:rPr>
        <w:t xml:space="preserve"> (</w:t>
      </w:r>
      <w:proofErr w:type="spellStart"/>
      <w:r w:rsidRPr="00F77FA0">
        <w:rPr>
          <w:rFonts w:ascii="Calibri" w:hAnsi="Calibri" w:cs="Calibri"/>
          <w:iCs/>
          <w:sz w:val="24"/>
          <w:szCs w:val="24"/>
          <w:lang w:val="en-US"/>
        </w:rPr>
        <w:t>zajęć</w:t>
      </w:r>
      <w:proofErr w:type="spellEnd"/>
      <w:r w:rsidRPr="00F77FA0">
        <w:rPr>
          <w:rFonts w:ascii="Calibri" w:hAnsi="Calibri" w:cs="Calibri"/>
          <w:iCs/>
          <w:sz w:val="24"/>
          <w:szCs w:val="24"/>
          <w:lang w:val="en-US"/>
        </w:rPr>
        <w:t xml:space="preserve">) w </w:t>
      </w:r>
      <w:proofErr w:type="spellStart"/>
      <w:r w:rsidRPr="00F77FA0">
        <w:rPr>
          <w:rFonts w:ascii="Calibri" w:hAnsi="Calibri" w:cs="Calibri"/>
          <w:iCs/>
          <w:sz w:val="24"/>
          <w:szCs w:val="24"/>
          <w:lang w:val="en-US"/>
        </w:rPr>
        <w:t>języku</w:t>
      </w:r>
      <w:proofErr w:type="spellEnd"/>
      <w:r w:rsidRPr="00F77FA0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proofErr w:type="spellStart"/>
      <w:r w:rsidRPr="00F77FA0">
        <w:rPr>
          <w:rFonts w:ascii="Calibri" w:hAnsi="Calibri" w:cs="Calibri"/>
          <w:iCs/>
          <w:sz w:val="24"/>
          <w:szCs w:val="24"/>
          <w:lang w:val="en-US"/>
        </w:rPr>
        <w:t>angielskim</w:t>
      </w:r>
      <w:proofErr w:type="spellEnd"/>
      <w:r w:rsidRPr="00F77FA0">
        <w:rPr>
          <w:rFonts w:ascii="Calibri" w:hAnsi="Calibri" w:cs="Calibri"/>
          <w:iCs/>
          <w:sz w:val="24"/>
          <w:szCs w:val="24"/>
          <w:lang w:val="en-US"/>
        </w:rPr>
        <w:t>:</w:t>
      </w:r>
      <w:r w:rsidR="001D18A7" w:rsidRPr="00F77FA0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r w:rsidR="00DB06D5" w:rsidRPr="00F77FA0">
        <w:rPr>
          <w:rFonts w:ascii="Calibri" w:hAnsi="Calibri" w:cs="Calibri"/>
          <w:b w:val="0"/>
          <w:bCs w:val="0"/>
          <w:iCs/>
          <w:sz w:val="24"/>
          <w:szCs w:val="24"/>
          <w:lang w:val="en-US"/>
        </w:rPr>
        <w:t>Methods for Supporting the Learning Process</w:t>
      </w:r>
    </w:p>
    <w:p w14:paraId="1405C745" w14:textId="3853D916" w:rsidR="000746C5" w:rsidRPr="00F77FA0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>Usytuowanie</w:t>
      </w:r>
      <w:r w:rsidR="00BE67AE" w:rsidRPr="00F77FA0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F77FA0">
        <w:rPr>
          <w:rFonts w:ascii="Calibri" w:hAnsi="Calibri" w:cs="Calibri"/>
          <w:iCs/>
          <w:sz w:val="24"/>
          <w:szCs w:val="24"/>
        </w:rPr>
        <w:t xml:space="preserve"> (zajęć)</w:t>
      </w:r>
      <w:r w:rsidRPr="00F77FA0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F77FA0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F77F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140B47CA" w:rsidR="000746C5" w:rsidRPr="00F77FA0" w:rsidRDefault="004C0FB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L</w:t>
            </w:r>
            <w:r w:rsidR="00654B3F"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ogopedia</w:t>
            </w:r>
          </w:p>
        </w:tc>
      </w:tr>
      <w:tr w:rsidR="00E77D69" w:rsidRPr="00F77FA0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F77F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2DA17DD" w:rsidR="000746C5" w:rsidRPr="00F77FA0" w:rsidRDefault="004C0FB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S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tacjonarne</w:t>
            </w:r>
          </w:p>
        </w:tc>
      </w:tr>
      <w:tr w:rsidR="00E77D69" w:rsidRPr="00F77FA0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F77FA0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635ACEFD" w:rsidR="00AB3480" w:rsidRPr="00F77FA0" w:rsidRDefault="00654B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F77FA0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F77FA0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17A1EAA1" w:rsidR="000746C5" w:rsidRPr="00F77FA0" w:rsidRDefault="004C0FB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O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gólnoakademicki</w:t>
            </w:r>
            <w:proofErr w:type="spellEnd"/>
          </w:p>
        </w:tc>
      </w:tr>
      <w:tr w:rsidR="00E77D69" w:rsidRPr="00F77FA0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F77F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404F0AD" w:rsidR="000746C5" w:rsidRPr="00F77FA0" w:rsidRDefault="00654B3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dr hab. Anna Wzorek, prof. UJK</w:t>
            </w:r>
          </w:p>
        </w:tc>
      </w:tr>
      <w:tr w:rsidR="00E77D69" w:rsidRPr="00F77FA0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F77FA0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CD6D7FB" w:rsidR="001373A5" w:rsidRPr="00F77FA0" w:rsidRDefault="004C0FBA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hyperlink r:id="rId6" w:history="1">
              <w:r w:rsidRPr="00F77FA0">
                <w:rPr>
                  <w:rStyle w:val="Hipercze"/>
                  <w:rFonts w:ascii="Calibri" w:hAnsi="Calibri" w:cs="Calibri"/>
                  <w:sz w:val="24"/>
                  <w:szCs w:val="24"/>
                </w:rPr>
                <w:t>anna.wzorek@ujk.edu.pl</w:t>
              </w:r>
            </w:hyperlink>
          </w:p>
        </w:tc>
      </w:tr>
    </w:tbl>
    <w:p w14:paraId="07E319B6" w14:textId="74AAD63C" w:rsidR="000746C5" w:rsidRPr="00F77FA0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F77FA0">
        <w:rPr>
          <w:rFonts w:ascii="Calibri" w:hAnsi="Calibri" w:cs="Calibri"/>
          <w:iCs/>
          <w:sz w:val="24"/>
          <w:szCs w:val="24"/>
        </w:rPr>
        <w:t>przedmiotu</w:t>
      </w:r>
      <w:r w:rsidR="00654EA0" w:rsidRPr="00F77FA0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F77FA0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F77FA0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2FED761A" w:rsidR="000746C5" w:rsidRPr="00F77FA0" w:rsidRDefault="004C0FBA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J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ęzyk polski</w:t>
            </w:r>
          </w:p>
        </w:tc>
      </w:tr>
      <w:tr w:rsidR="00E77D69" w:rsidRPr="00F77FA0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F77FA0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6BC6F54E" w:rsidR="000746C5" w:rsidRPr="00F77FA0" w:rsidRDefault="00DB06D5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B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F77FA0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F77FA0">
        <w:rPr>
          <w:rFonts w:ascii="Calibri" w:hAnsi="Calibri" w:cs="Calibri"/>
          <w:iCs/>
          <w:sz w:val="24"/>
          <w:szCs w:val="24"/>
        </w:rPr>
        <w:t>przedmiotu</w:t>
      </w:r>
      <w:r w:rsidR="00654EA0" w:rsidRPr="00F77FA0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F77FA0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F77F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3DA6A925" w:rsidR="000746C5" w:rsidRPr="00F77FA0" w:rsidRDefault="00252719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ykład (15 godz.), ćwiczenia (15 godz.)</w:t>
            </w:r>
          </w:p>
        </w:tc>
      </w:tr>
      <w:tr w:rsidR="00E77D69" w:rsidRPr="00F77FA0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F77F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2841EF0" w:rsidR="000746C5" w:rsidRPr="00F77FA0" w:rsidRDefault="0025271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omieszczenia UJK</w:t>
            </w:r>
          </w:p>
        </w:tc>
      </w:tr>
      <w:tr w:rsidR="00E77D69" w:rsidRPr="00F77FA0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F77F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4DC03B19" w:rsidR="000746C5" w:rsidRPr="00F77FA0" w:rsidRDefault="0025271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Z</w:t>
            </w:r>
            <w:r w:rsidR="00654B3F" w:rsidRPr="00F77FA0">
              <w:rPr>
                <w:rFonts w:ascii="Calibri" w:hAnsi="Calibri" w:cs="Calibri"/>
                <w:iCs/>
                <w:sz w:val="24"/>
                <w:szCs w:val="24"/>
              </w:rPr>
              <w:t>aliczenie z oceną</w:t>
            </w:r>
          </w:p>
        </w:tc>
      </w:tr>
      <w:tr w:rsidR="00E77D69" w:rsidRPr="00F77FA0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F77FA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348A3D83" w:rsidR="00402BCD" w:rsidRPr="00F77FA0" w:rsidRDefault="00654B3F" w:rsidP="00654B3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  <w:lang w:val="pl"/>
              </w:rPr>
              <w:t>Wykład konwersatoryjny, metody podające, problemowe, warsztatowe</w:t>
            </w:r>
          </w:p>
        </w:tc>
      </w:tr>
      <w:tr w:rsidR="000276C6" w:rsidRPr="00F77FA0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0276C6" w:rsidRPr="00F77FA0" w:rsidRDefault="000276C6" w:rsidP="000276C6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7E4B1807" w14:textId="77777777" w:rsidR="000276C6" w:rsidRPr="00F77FA0" w:rsidRDefault="000276C6" w:rsidP="000276C6">
            <w:pPr>
              <w:pStyle w:val="Punktor"/>
              <w:numPr>
                <w:ilvl w:val="0"/>
                <w:numId w:val="0"/>
              </w:numPr>
              <w:spacing w:before="60" w:after="0"/>
              <w:jc w:val="both"/>
              <w:rPr>
                <w:rFonts w:ascii="Calibri" w:hAnsi="Calibri" w:cs="Calibri"/>
                <w:color w:val="auto"/>
              </w:rPr>
            </w:pPr>
            <w:proofErr w:type="spellStart"/>
            <w:r w:rsidRPr="00F77FA0">
              <w:rPr>
                <w:rFonts w:ascii="Calibri" w:hAnsi="Calibri" w:cs="Calibri"/>
                <w:color w:val="auto"/>
              </w:rPr>
              <w:t>Spitzer</w:t>
            </w:r>
            <w:proofErr w:type="spellEnd"/>
            <w:r w:rsidRPr="00F77FA0">
              <w:rPr>
                <w:rFonts w:ascii="Calibri" w:hAnsi="Calibri" w:cs="Calibri"/>
                <w:color w:val="auto"/>
              </w:rPr>
              <w:t xml:space="preserve"> M., Jak uczy się mózg, przeł. A. Guzowska-Dąbrowska, Warszawa 2011. </w:t>
            </w:r>
          </w:p>
          <w:p w14:paraId="21E5C80B" w14:textId="77777777" w:rsidR="000276C6" w:rsidRPr="00F77FA0" w:rsidRDefault="000276C6" w:rsidP="000276C6">
            <w:pPr>
              <w:pStyle w:val="Tekstprzypisudolnego"/>
              <w:jc w:val="both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F77FA0">
              <w:rPr>
                <w:rFonts w:ascii="Calibri" w:hAnsi="Calibri" w:cs="Calibri"/>
                <w:color w:val="auto"/>
                <w:sz w:val="24"/>
                <w:szCs w:val="24"/>
              </w:rPr>
              <w:t xml:space="preserve">Kordziński J., Nauczyciel, trener, </w:t>
            </w:r>
            <w:proofErr w:type="spellStart"/>
            <w:r w:rsidRPr="00F77FA0">
              <w:rPr>
                <w:rFonts w:ascii="Calibri" w:hAnsi="Calibri" w:cs="Calibri"/>
                <w:color w:val="auto"/>
                <w:sz w:val="24"/>
                <w:szCs w:val="24"/>
              </w:rPr>
              <w:t>coach</w:t>
            </w:r>
            <w:proofErr w:type="spellEnd"/>
            <w:r w:rsidRPr="00F77FA0">
              <w:rPr>
                <w:rFonts w:ascii="Calibri" w:hAnsi="Calibri" w:cs="Calibri"/>
                <w:color w:val="auto"/>
                <w:sz w:val="24"/>
                <w:szCs w:val="24"/>
              </w:rPr>
              <w:t xml:space="preserve">, Warszawa 2013. </w:t>
            </w:r>
          </w:p>
          <w:p w14:paraId="21539079" w14:textId="07381F72" w:rsidR="000276C6" w:rsidRPr="00F77FA0" w:rsidRDefault="000276C6" w:rsidP="00F22A62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 xml:space="preserve">Żylińska M., </w:t>
            </w:r>
            <w:proofErr w:type="spellStart"/>
            <w:r w:rsidRPr="00F77FA0">
              <w:rPr>
                <w:rFonts w:ascii="Calibri" w:hAnsi="Calibri" w:cs="Calibri"/>
                <w:sz w:val="24"/>
                <w:szCs w:val="24"/>
              </w:rPr>
              <w:t>Neurodydaktyka</w:t>
            </w:r>
            <w:proofErr w:type="spellEnd"/>
            <w:r w:rsidRPr="00F77FA0">
              <w:rPr>
                <w:rFonts w:ascii="Calibri" w:hAnsi="Calibri" w:cs="Calibri"/>
                <w:sz w:val="24"/>
                <w:szCs w:val="24"/>
              </w:rPr>
              <w:t>: nauczanie i uczenie się przyjazne mózgowi, Toruń 2013.</w:t>
            </w:r>
            <w:r w:rsidRPr="00F77FA0">
              <w:rPr>
                <w:rFonts w:ascii="Calibri" w:hAnsi="Calibri" w:cs="Calibri"/>
                <w:i/>
                <w:sz w:val="24"/>
                <w:szCs w:val="24"/>
              </w:rPr>
              <w:t xml:space="preserve"> </w:t>
            </w:r>
          </w:p>
        </w:tc>
      </w:tr>
      <w:tr w:rsidR="000276C6" w:rsidRPr="00F77FA0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0276C6" w:rsidRPr="00F77FA0" w:rsidRDefault="000276C6" w:rsidP="000276C6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2A695E26" w14:textId="00992AE6" w:rsidR="00F22A62" w:rsidRPr="00F77FA0" w:rsidRDefault="00F22A62" w:rsidP="00F22A62">
            <w:pPr>
              <w:pStyle w:val="Punktor"/>
              <w:numPr>
                <w:ilvl w:val="0"/>
                <w:numId w:val="0"/>
              </w:numPr>
              <w:spacing w:before="60" w:after="0"/>
              <w:jc w:val="both"/>
              <w:rPr>
                <w:rFonts w:ascii="Calibri" w:hAnsi="Calibri" w:cs="Calibri"/>
                <w:color w:val="auto"/>
              </w:rPr>
            </w:pPr>
            <w:r w:rsidRPr="00F77FA0">
              <w:rPr>
                <w:rFonts w:ascii="Calibri" w:hAnsi="Calibri" w:cs="Calibri"/>
                <w:color w:val="auto"/>
              </w:rPr>
              <w:t>Braun D., Podręcznik rozwijania kreatywności, przeł. M. Jałowiec-Sawicka, Kielce 2009.</w:t>
            </w:r>
          </w:p>
          <w:p w14:paraId="65B131A5" w14:textId="25E5D513" w:rsidR="00F22A62" w:rsidRPr="00F77FA0" w:rsidRDefault="00F22A62" w:rsidP="00F22A62">
            <w:pPr>
              <w:pStyle w:val="Punktor"/>
              <w:numPr>
                <w:ilvl w:val="0"/>
                <w:numId w:val="0"/>
              </w:numPr>
              <w:spacing w:before="60" w:after="0"/>
              <w:jc w:val="both"/>
              <w:rPr>
                <w:rFonts w:ascii="Calibri" w:hAnsi="Calibri" w:cs="Calibri"/>
                <w:color w:val="auto"/>
              </w:rPr>
            </w:pPr>
            <w:proofErr w:type="spellStart"/>
            <w:r w:rsidRPr="00F77FA0">
              <w:rPr>
                <w:rFonts w:ascii="Calibri" w:hAnsi="Calibri" w:cs="Calibri"/>
                <w:color w:val="auto"/>
              </w:rPr>
              <w:t>Buehl</w:t>
            </w:r>
            <w:proofErr w:type="spellEnd"/>
            <w:r w:rsidRPr="00F77FA0">
              <w:rPr>
                <w:rFonts w:ascii="Calibri" w:hAnsi="Calibri" w:cs="Calibri"/>
                <w:color w:val="auto"/>
              </w:rPr>
              <w:t xml:space="preserve"> D., Strategie aktywnego nauczania, czyli jak efektywnie nauczać i skutecznie uczyć się, przeł. B. Piątek, Kraków 2004. </w:t>
            </w:r>
          </w:p>
          <w:p w14:paraId="7456B6D4" w14:textId="2066E181" w:rsidR="000276C6" w:rsidRPr="00F77FA0" w:rsidRDefault="00F22A62" w:rsidP="00F77FA0">
            <w:pPr>
              <w:pStyle w:val="Punktor"/>
              <w:numPr>
                <w:ilvl w:val="0"/>
                <w:numId w:val="0"/>
              </w:numPr>
              <w:spacing w:before="60" w:after="0"/>
              <w:jc w:val="both"/>
              <w:rPr>
                <w:rFonts w:ascii="Calibri" w:hAnsi="Calibri" w:cs="Calibri"/>
              </w:rPr>
            </w:pPr>
            <w:r w:rsidRPr="00F77FA0">
              <w:rPr>
                <w:rFonts w:ascii="Calibri" w:hAnsi="Calibri" w:cs="Calibri"/>
                <w:color w:val="auto"/>
              </w:rPr>
              <w:t>Sajdak A., Paradygmaty uczenia się studentów i wspierania rozwoju nauczycieli akademickich. Teoretyczne podstawy dydaktyki akademickiej, Kraków 2013 (wybór).</w:t>
            </w:r>
          </w:p>
        </w:tc>
      </w:tr>
    </w:tbl>
    <w:p w14:paraId="211E22AD" w14:textId="632220BB" w:rsidR="000746C5" w:rsidRPr="00F77FA0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2F1D800F" w:rsidR="003E0703" w:rsidRPr="00F77FA0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  <w:r w:rsidR="00994623">
        <w:rPr>
          <w:rFonts w:ascii="Calibri" w:hAnsi="Calibri" w:cs="Calibri"/>
          <w:b/>
          <w:iCs/>
          <w:sz w:val="24"/>
          <w:szCs w:val="24"/>
        </w:rPr>
        <w:t>- wykłady i ćwiczenia</w:t>
      </w:r>
    </w:p>
    <w:p w14:paraId="70C4C09E" w14:textId="78CEA603" w:rsidR="003E0703" w:rsidRPr="00F77FA0" w:rsidRDefault="003E0703" w:rsidP="00F22A62">
      <w:pPr>
        <w:pStyle w:val="TableParagraph"/>
        <w:spacing w:line="276" w:lineRule="auto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C1.</w:t>
      </w:r>
      <w:r w:rsidR="00F22A62" w:rsidRPr="00F77FA0">
        <w:rPr>
          <w:rFonts w:ascii="Calibri" w:hAnsi="Calibri" w:cs="Calibri"/>
          <w:sz w:val="24"/>
          <w:szCs w:val="24"/>
        </w:rPr>
        <w:t xml:space="preserve"> Uświadomienie roli pracy mózgu w procesie uczenia (się);</w:t>
      </w:r>
    </w:p>
    <w:p w14:paraId="2CE3CAC5" w14:textId="67D67F98" w:rsidR="00F22A62" w:rsidRPr="00F77FA0" w:rsidRDefault="003E0703" w:rsidP="00F22A62">
      <w:pPr>
        <w:rPr>
          <w:rFonts w:ascii="Calibri" w:hAnsi="Calibri" w:cs="Calibri"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C2.</w:t>
      </w:r>
      <w:r w:rsidR="00F22A62" w:rsidRPr="00F77FA0">
        <w:rPr>
          <w:rFonts w:ascii="Calibri" w:hAnsi="Calibri" w:cs="Calibri"/>
          <w:sz w:val="24"/>
          <w:szCs w:val="24"/>
        </w:rPr>
        <w:t xml:space="preserve"> . Odkrycie własnego stylu uczenia się i określenie indywidualnych preferencji sensorycznych;</w:t>
      </w:r>
    </w:p>
    <w:p w14:paraId="39E6ADA0" w14:textId="2F054FB7" w:rsidR="00F22A62" w:rsidRPr="00F77FA0" w:rsidRDefault="00F22A62" w:rsidP="00F22A62">
      <w:pPr>
        <w:rPr>
          <w:rFonts w:ascii="Calibri" w:hAnsi="Calibri" w:cs="Calibri"/>
          <w:sz w:val="24"/>
          <w:szCs w:val="24"/>
        </w:rPr>
      </w:pPr>
      <w:r w:rsidRPr="00F77FA0">
        <w:rPr>
          <w:rFonts w:ascii="Calibri" w:hAnsi="Calibri" w:cs="Calibri"/>
          <w:b/>
          <w:sz w:val="24"/>
          <w:szCs w:val="24"/>
        </w:rPr>
        <w:t>C3</w:t>
      </w:r>
      <w:r w:rsidRPr="00F77FA0">
        <w:rPr>
          <w:rFonts w:ascii="Calibri" w:hAnsi="Calibri" w:cs="Calibri"/>
          <w:sz w:val="24"/>
          <w:szCs w:val="24"/>
        </w:rPr>
        <w:t>. Po</w:t>
      </w:r>
      <w:r w:rsidR="00EF5079" w:rsidRPr="00F77FA0">
        <w:rPr>
          <w:rFonts w:ascii="Calibri" w:hAnsi="Calibri" w:cs="Calibri"/>
          <w:sz w:val="24"/>
          <w:szCs w:val="24"/>
        </w:rPr>
        <w:t>znanie</w:t>
      </w:r>
      <w:r w:rsidRPr="00F77FA0">
        <w:rPr>
          <w:rFonts w:ascii="Calibri" w:hAnsi="Calibri" w:cs="Calibri"/>
          <w:sz w:val="24"/>
          <w:szCs w:val="24"/>
        </w:rPr>
        <w:t xml:space="preserve"> metod </w:t>
      </w:r>
      <w:r w:rsidR="00EF5079" w:rsidRPr="00F77FA0">
        <w:rPr>
          <w:rFonts w:ascii="Calibri" w:hAnsi="Calibri" w:cs="Calibri"/>
          <w:sz w:val="24"/>
          <w:szCs w:val="24"/>
        </w:rPr>
        <w:t>zapamiętywania</w:t>
      </w:r>
      <w:r w:rsidRPr="00F77FA0">
        <w:rPr>
          <w:rFonts w:ascii="Calibri" w:hAnsi="Calibri" w:cs="Calibri"/>
          <w:sz w:val="24"/>
          <w:szCs w:val="24"/>
        </w:rPr>
        <w:t xml:space="preserve">; </w:t>
      </w:r>
    </w:p>
    <w:p w14:paraId="250F2B86" w14:textId="4A8C771A" w:rsidR="003E0703" w:rsidRPr="00F77FA0" w:rsidRDefault="00F22A62" w:rsidP="00EF5079">
      <w:pPr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sz w:val="24"/>
          <w:szCs w:val="24"/>
        </w:rPr>
        <w:t>C4.</w:t>
      </w:r>
      <w:r w:rsidRPr="00F77FA0">
        <w:rPr>
          <w:rFonts w:ascii="Calibri" w:hAnsi="Calibri" w:cs="Calibri"/>
          <w:sz w:val="24"/>
          <w:szCs w:val="24"/>
        </w:rPr>
        <w:t xml:space="preserve"> Uwalnianie potencjału kreatywnego jednostki i grupy.  </w:t>
      </w:r>
    </w:p>
    <w:p w14:paraId="2F7CC488" w14:textId="77777777" w:rsidR="00EF5079" w:rsidRPr="00F77FA0" w:rsidRDefault="003E0703" w:rsidP="007115A2">
      <w:pPr>
        <w:pStyle w:val="TableParagraph"/>
        <w:numPr>
          <w:ilvl w:val="1"/>
          <w:numId w:val="10"/>
        </w:numPr>
        <w:snapToGrid w:val="0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77FA0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3A1E98E" w14:textId="6772859D" w:rsidR="003E0703" w:rsidRPr="00F77FA0" w:rsidRDefault="003E0703" w:rsidP="00EF5079">
      <w:pPr>
        <w:pStyle w:val="TableParagraph"/>
        <w:snapToGrid w:val="0"/>
        <w:spacing w:before="120" w:line="276" w:lineRule="auto"/>
        <w:ind w:left="1134"/>
        <w:rPr>
          <w:rFonts w:ascii="Calibri" w:hAnsi="Calibri" w:cs="Calibri"/>
          <w:b/>
          <w:bCs/>
          <w:sz w:val="24"/>
          <w:szCs w:val="24"/>
        </w:rPr>
      </w:pPr>
      <w:r w:rsidRPr="00F77FA0">
        <w:rPr>
          <w:rFonts w:ascii="Calibri" w:hAnsi="Calibri" w:cs="Calibri"/>
          <w:b/>
          <w:bCs/>
          <w:sz w:val="24"/>
          <w:szCs w:val="24"/>
        </w:rPr>
        <w:lastRenderedPageBreak/>
        <w:t>Wykład</w:t>
      </w:r>
    </w:p>
    <w:p w14:paraId="5589CA52" w14:textId="4E60A2A0" w:rsidR="003E0703" w:rsidRPr="00F77FA0" w:rsidRDefault="00F22A62" w:rsidP="00EC192E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F77FA0">
        <w:rPr>
          <w:rFonts w:ascii="Calibri" w:hAnsi="Calibri" w:cs="Calibri"/>
          <w:sz w:val="24"/>
          <w:szCs w:val="24"/>
        </w:rPr>
        <w:t xml:space="preserve">Budowa mózgu, jego rola w procesie uczenia się (m.in. kierowanie uwagą, zapamiętywanie, koncentracja, </w:t>
      </w:r>
      <w:r w:rsidR="00BE298C" w:rsidRPr="00F77FA0">
        <w:rPr>
          <w:rFonts w:ascii="Calibri" w:hAnsi="Calibri" w:cs="Calibri"/>
          <w:sz w:val="24"/>
          <w:szCs w:val="24"/>
        </w:rPr>
        <w:t xml:space="preserve">głębia przetwarzania materiału, </w:t>
      </w:r>
      <w:r w:rsidRPr="00F77FA0">
        <w:rPr>
          <w:rFonts w:ascii="Calibri" w:hAnsi="Calibri" w:cs="Calibri"/>
          <w:sz w:val="24"/>
          <w:szCs w:val="24"/>
        </w:rPr>
        <w:t>używanie języka. Plastyczność mózgu.</w:t>
      </w:r>
      <w:r w:rsidR="00EC192E" w:rsidRPr="00F77FA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C192E" w:rsidRPr="00F77FA0">
        <w:rPr>
          <w:rFonts w:ascii="Calibri" w:hAnsi="Calibri" w:cs="Calibri"/>
          <w:sz w:val="24"/>
          <w:szCs w:val="24"/>
        </w:rPr>
        <w:t>Neurogeneza</w:t>
      </w:r>
      <w:proofErr w:type="spellEnd"/>
      <w:r w:rsidR="00EC192E" w:rsidRPr="00F77FA0">
        <w:rPr>
          <w:rFonts w:ascii="Calibri" w:hAnsi="Calibri" w:cs="Calibri"/>
          <w:sz w:val="24"/>
          <w:szCs w:val="24"/>
        </w:rPr>
        <w:t>, konsolidacja</w:t>
      </w:r>
      <w:r w:rsidR="00BE298C" w:rsidRPr="00F77FA0">
        <w:rPr>
          <w:rFonts w:ascii="Calibri" w:hAnsi="Calibri" w:cs="Calibri"/>
          <w:sz w:val="24"/>
          <w:szCs w:val="24"/>
        </w:rPr>
        <w:t>.</w:t>
      </w:r>
      <w:r w:rsidR="00EC192E" w:rsidRPr="00F77FA0">
        <w:rPr>
          <w:rFonts w:ascii="Calibri" w:hAnsi="Calibri" w:cs="Calibri"/>
          <w:sz w:val="24"/>
          <w:szCs w:val="24"/>
        </w:rPr>
        <w:t xml:space="preserve"> Prawa rządzące zapamiętywaniem. Zakładkowa metoda zapamiętywania, łańcuchowa metoda skojarzeń, technika słów zastępczych. Meto</w:t>
      </w:r>
      <w:r w:rsidRPr="00F77FA0">
        <w:rPr>
          <w:rFonts w:ascii="Calibri" w:hAnsi="Calibri" w:cs="Calibri"/>
          <w:sz w:val="24"/>
          <w:szCs w:val="24"/>
        </w:rPr>
        <w:t>dy aktywizujące w procesie uczenia i uczenia się (np. mapa myśli</w:t>
      </w:r>
      <w:r w:rsidR="00EC192E" w:rsidRPr="00F77FA0">
        <w:rPr>
          <w:rFonts w:ascii="Calibri" w:hAnsi="Calibri" w:cs="Calibri"/>
          <w:sz w:val="24"/>
          <w:szCs w:val="24"/>
        </w:rPr>
        <w:t xml:space="preserve">) </w:t>
      </w:r>
    </w:p>
    <w:p w14:paraId="4EC358EB" w14:textId="77777777" w:rsidR="006D764F" w:rsidRPr="00F77FA0" w:rsidRDefault="006D764F" w:rsidP="00EA7C7B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77FA0">
        <w:rPr>
          <w:rFonts w:ascii="Calibri" w:hAnsi="Calibri" w:cs="Calibri"/>
          <w:b/>
          <w:bCs/>
          <w:sz w:val="24"/>
          <w:szCs w:val="24"/>
        </w:rPr>
        <w:t>Ćwiczenia</w:t>
      </w:r>
    </w:p>
    <w:p w14:paraId="45DD1B60" w14:textId="77777777" w:rsidR="001F5E99" w:rsidRDefault="00EC192E" w:rsidP="001F5E9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F77FA0">
        <w:rPr>
          <w:rFonts w:ascii="Calibri" w:hAnsi="Calibri" w:cs="Calibri"/>
          <w:sz w:val="24"/>
          <w:szCs w:val="24"/>
        </w:rPr>
        <w:t>Neurony lustrzane, c</w:t>
      </w:r>
      <w:r w:rsidR="00F22A62" w:rsidRPr="00F77FA0">
        <w:rPr>
          <w:rFonts w:ascii="Calibri" w:hAnsi="Calibri" w:cs="Calibri"/>
          <w:sz w:val="24"/>
          <w:szCs w:val="24"/>
        </w:rPr>
        <w:t>ykl D. Kolba</w:t>
      </w:r>
      <w:r w:rsidRPr="00F77FA0">
        <w:rPr>
          <w:rFonts w:ascii="Calibri" w:hAnsi="Calibri" w:cs="Calibri"/>
          <w:sz w:val="24"/>
          <w:szCs w:val="24"/>
        </w:rPr>
        <w:t xml:space="preserve">, metoda sześciu kapeluszy E.de Bono, szybkie czytanie, metody radzenia sobie ze stresem. </w:t>
      </w:r>
      <w:r w:rsidR="00F22A62" w:rsidRPr="00F77FA0">
        <w:rPr>
          <w:rFonts w:ascii="Calibri" w:hAnsi="Calibri" w:cs="Calibri"/>
          <w:sz w:val="24"/>
          <w:szCs w:val="24"/>
        </w:rPr>
        <w:t xml:space="preserve">Trening kreatywności. Trening uważności. </w:t>
      </w:r>
      <w:r w:rsidR="00BE298C" w:rsidRPr="00F77FA0">
        <w:rPr>
          <w:rFonts w:ascii="Calibri" w:hAnsi="Calibri" w:cs="Calibri"/>
          <w:sz w:val="24"/>
          <w:szCs w:val="24"/>
        </w:rPr>
        <w:t xml:space="preserve">Techniki </w:t>
      </w:r>
      <w:r w:rsidR="00F22A62" w:rsidRPr="00F77FA0">
        <w:rPr>
          <w:rFonts w:ascii="Calibri" w:hAnsi="Calibri" w:cs="Calibri"/>
          <w:sz w:val="24"/>
          <w:szCs w:val="24"/>
        </w:rPr>
        <w:t>relaksac</w:t>
      </w:r>
      <w:r w:rsidR="00BE298C" w:rsidRPr="00F77FA0">
        <w:rPr>
          <w:rFonts w:ascii="Calibri" w:hAnsi="Calibri" w:cs="Calibri"/>
          <w:sz w:val="24"/>
          <w:szCs w:val="24"/>
        </w:rPr>
        <w:t xml:space="preserve">yjne. </w:t>
      </w:r>
    </w:p>
    <w:p w14:paraId="21ADD293" w14:textId="77777777" w:rsidR="001F5E99" w:rsidRDefault="001F5E99" w:rsidP="001F5E9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1F5E99">
        <w:rPr>
          <w:rFonts w:ascii="Calibri" w:hAnsi="Calibri" w:cs="Calibri"/>
          <w:sz w:val="24"/>
          <w:szCs w:val="24"/>
        </w:rPr>
        <w:t>ZMZ – Zespołu Metod Zmysłowych (praca oparta na stymulacji sensorycznej w procesach uczenia i terapii),</w:t>
      </w:r>
    </w:p>
    <w:p w14:paraId="35CA78B5" w14:textId="77777777" w:rsidR="001F5E99" w:rsidRDefault="001F5E99" w:rsidP="001F5E9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1F5E99">
        <w:rPr>
          <w:rFonts w:ascii="Calibri" w:hAnsi="Calibri" w:cs="Calibri"/>
          <w:sz w:val="24"/>
          <w:szCs w:val="24"/>
        </w:rPr>
        <w:t>ŁMS – Łańcuchów Modalności Sensorycznych (analiza i integracja bodźców wzrokowych, słuchowych i kinestetycznych),</w:t>
      </w:r>
    </w:p>
    <w:p w14:paraId="76B5ABB1" w14:textId="055F5848" w:rsidR="001F5E99" w:rsidRPr="001F5E99" w:rsidRDefault="001F5E99" w:rsidP="001F5E9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="Calibri" w:hAnsi="Calibri" w:cs="Calibri"/>
          <w:sz w:val="24"/>
          <w:szCs w:val="24"/>
        </w:rPr>
      </w:pPr>
      <w:r w:rsidRPr="001F5E99">
        <w:rPr>
          <w:rFonts w:ascii="Calibri" w:hAnsi="Calibri" w:cs="Calibri"/>
          <w:sz w:val="24"/>
          <w:szCs w:val="24"/>
        </w:rPr>
        <w:t>TSZ – Technik Samoregulacji Zachowania (strategie wspierające kontrolę emocji i zachowa</w:t>
      </w:r>
    </w:p>
    <w:p w14:paraId="52CBFC3B" w14:textId="255BAEC0" w:rsidR="00436303" w:rsidRPr="00F77FA0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F77FA0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F77FA0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F77F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F77FA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F77F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F77FA0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F77FA0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F77F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F77FA0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F77FA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F77FA0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F77FA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F77FA0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F77FA0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21559297" w:rsidR="006E60C3" w:rsidRPr="00F77FA0" w:rsidRDefault="00BE298C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>zna techniki zapamiętywania, uczenia się</w:t>
            </w:r>
          </w:p>
        </w:tc>
        <w:tc>
          <w:tcPr>
            <w:tcW w:w="1773" w:type="dxa"/>
          </w:tcPr>
          <w:p w14:paraId="1881EAEC" w14:textId="3FB7C6B6" w:rsidR="006E60C3" w:rsidRPr="00F77FA0" w:rsidRDefault="00BE298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LOGA_W13</w:t>
            </w:r>
          </w:p>
        </w:tc>
      </w:tr>
      <w:tr w:rsidR="00BE298C" w:rsidRPr="00F77FA0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0A7A16D0" w:rsidR="00BE298C" w:rsidRPr="00F77FA0" w:rsidRDefault="00BE298C" w:rsidP="00BE298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1BD35C01" w:rsidR="00BE298C" w:rsidRPr="00F77FA0" w:rsidRDefault="00BE298C" w:rsidP="00BE298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>zna i rozumie rolę mózgu w procesach uczenia i uczenia się</w:t>
            </w:r>
          </w:p>
        </w:tc>
        <w:tc>
          <w:tcPr>
            <w:tcW w:w="1773" w:type="dxa"/>
          </w:tcPr>
          <w:p w14:paraId="22E3BAAE" w14:textId="579FD4C8" w:rsidR="00BE298C" w:rsidRPr="00F77FA0" w:rsidRDefault="00777CBC" w:rsidP="00BE298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LOGA_W13</w:t>
            </w:r>
          </w:p>
        </w:tc>
      </w:tr>
      <w:tr w:rsidR="00DB06D5" w:rsidRPr="00F77FA0" w14:paraId="3212F142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EB55F54" w14:textId="77777777" w:rsidR="00DB06D5" w:rsidRPr="00F77FA0" w:rsidRDefault="00733978" w:rsidP="00BE298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W0</w:t>
            </w:r>
            <w:r w:rsidR="002009C7" w:rsidRPr="00F77FA0">
              <w:rPr>
                <w:rFonts w:ascii="Calibri" w:hAnsi="Calibri" w:cs="Calibri"/>
                <w:iCs/>
                <w:sz w:val="24"/>
                <w:szCs w:val="24"/>
              </w:rPr>
              <w:t>3</w:t>
            </w:r>
          </w:p>
          <w:p w14:paraId="358512F2" w14:textId="29348108" w:rsidR="002009C7" w:rsidRPr="00F77FA0" w:rsidRDefault="002009C7" w:rsidP="00BE298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E.1L.W03</w:t>
            </w:r>
          </w:p>
        </w:tc>
        <w:tc>
          <w:tcPr>
            <w:tcW w:w="6830" w:type="dxa"/>
          </w:tcPr>
          <w:p w14:paraId="4D34AF65" w14:textId="6DF3C689" w:rsidR="00DB06D5" w:rsidRPr="00F77FA0" w:rsidRDefault="00AB2921" w:rsidP="00AB2921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>zna i rozumie psychologiczno-pedagogiczne podstawy logopedii</w:t>
            </w:r>
          </w:p>
        </w:tc>
        <w:tc>
          <w:tcPr>
            <w:tcW w:w="1773" w:type="dxa"/>
          </w:tcPr>
          <w:p w14:paraId="79399B97" w14:textId="043646EB" w:rsidR="00DB06D5" w:rsidRPr="00F77FA0" w:rsidRDefault="00DB06D5" w:rsidP="00BE298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F77FA0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NAUA_W03</w:t>
            </w:r>
          </w:p>
        </w:tc>
      </w:tr>
    </w:tbl>
    <w:p w14:paraId="770FE7C0" w14:textId="2A87EC85" w:rsidR="00A713B4" w:rsidRPr="00F77FA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F77FA0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F77FA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77CBC" w:rsidRPr="00F77FA0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777CBC" w:rsidRPr="00F77FA0" w:rsidRDefault="00777CBC" w:rsidP="00777CBC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6A42BB40" w:rsidR="00777CBC" w:rsidRPr="00F77FA0" w:rsidRDefault="002009C7" w:rsidP="00777CBC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 xml:space="preserve">potrafi analizować własne działania pedagogiczne, wychowawcze i wskazywać obszary wymagające modyfikacji, </w:t>
            </w:r>
            <w:r w:rsidR="00777CBC" w:rsidRPr="00F77FA0">
              <w:rPr>
                <w:rFonts w:ascii="Calibri" w:hAnsi="Calibri" w:cs="Calibri"/>
                <w:sz w:val="24"/>
                <w:szCs w:val="24"/>
              </w:rPr>
              <w:t>potrafi dobrać metody uczenia/uczenia się w zależności od typu podmiotu uczącego się i stylu uczenia się</w:t>
            </w:r>
          </w:p>
        </w:tc>
        <w:tc>
          <w:tcPr>
            <w:tcW w:w="1773" w:type="dxa"/>
          </w:tcPr>
          <w:p w14:paraId="69BAD1D6" w14:textId="3F05C98C" w:rsidR="00777CBC" w:rsidRPr="00F77FA0" w:rsidRDefault="00777CBC" w:rsidP="00777CBC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LOGA_U21</w:t>
            </w:r>
          </w:p>
        </w:tc>
      </w:tr>
    </w:tbl>
    <w:p w14:paraId="5A2DC6D8" w14:textId="077E0DA3" w:rsidR="00A713B4" w:rsidRPr="00F77FA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F77FA0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F77FA0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32D55" w:rsidRPr="00F77FA0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E32D55" w:rsidRPr="00F77FA0" w:rsidRDefault="00E32D55" w:rsidP="00E32D5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3724ABA2" w:rsidR="00E32D55" w:rsidRPr="00F77FA0" w:rsidRDefault="00E32D55" w:rsidP="00E32D5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>jest przygotowany do krytycznej oceny posiadanej wiedzy oraz do stosowania nowych rozwiązań zawodowych w ramach strategii i technik nabywania wiedzy i umiejętności</w:t>
            </w:r>
          </w:p>
        </w:tc>
        <w:tc>
          <w:tcPr>
            <w:tcW w:w="1773" w:type="dxa"/>
          </w:tcPr>
          <w:p w14:paraId="3E07749A" w14:textId="7D08A73F" w:rsidR="00E32D55" w:rsidRPr="00F77FA0" w:rsidRDefault="00E32D55" w:rsidP="00E32D5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LOGA_K01</w:t>
            </w:r>
          </w:p>
        </w:tc>
      </w:tr>
      <w:tr w:rsidR="00DB06D5" w:rsidRPr="00F77FA0" w14:paraId="53979D39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B79A238" w14:textId="77777777" w:rsidR="00DB06D5" w:rsidRPr="00F77FA0" w:rsidRDefault="00733978" w:rsidP="00E32D5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  <w:p w14:paraId="0CD2BF11" w14:textId="1A27F981" w:rsidR="00FF0C6A" w:rsidRPr="00F77FA0" w:rsidRDefault="00FF0C6A" w:rsidP="00E32D5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E.1L.K1.</w:t>
            </w:r>
          </w:p>
        </w:tc>
        <w:tc>
          <w:tcPr>
            <w:tcW w:w="6830" w:type="dxa"/>
          </w:tcPr>
          <w:p w14:paraId="0BF8B5B0" w14:textId="59A53B87" w:rsidR="00DB06D5" w:rsidRPr="00F77FA0" w:rsidRDefault="002009C7" w:rsidP="00E32D5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77FA0">
              <w:rPr>
                <w:rFonts w:ascii="Calibri" w:hAnsi="Calibri" w:cs="Calibri"/>
                <w:sz w:val="24"/>
                <w:szCs w:val="24"/>
              </w:rPr>
              <w:t>jest gotów wykorzystania zdobytej wiedzy do analizy zdarzeń pedagogicznych</w:t>
            </w:r>
          </w:p>
        </w:tc>
        <w:tc>
          <w:tcPr>
            <w:tcW w:w="1773" w:type="dxa"/>
          </w:tcPr>
          <w:p w14:paraId="5F5ED17D" w14:textId="698318CC" w:rsidR="00DB06D5" w:rsidRPr="00F77FA0" w:rsidRDefault="00DB06D5" w:rsidP="00E32D5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F77FA0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NAUA_K02</w:t>
            </w:r>
          </w:p>
        </w:tc>
      </w:tr>
    </w:tbl>
    <w:p w14:paraId="1C259416" w14:textId="227F24BB" w:rsidR="00436303" w:rsidRPr="00F77FA0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F77FA0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F77FA0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F77FA0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F77FA0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F77FA0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F77FA0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F77FA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F77FA0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F77FA0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F77FA0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F77FA0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F77FA0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F77FA0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3290EC52" w:rsidR="00F05892" w:rsidRPr="00F77F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4A54B4B8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12C95E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284F1FB8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54E52B89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3F281177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DDF7904" w14:textId="43C2A006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329002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FF0C6A" w:rsidRPr="00F77FA0" w14:paraId="1AD6797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FF61B3C" w14:textId="75F58BDB" w:rsidR="00FF0C6A" w:rsidRPr="00F77FA0" w:rsidRDefault="00FF0C6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W0</w:t>
            </w:r>
            <w:r w:rsidR="00BC22F8" w:rsidRPr="00F77FA0">
              <w:rPr>
                <w:rFonts w:ascii="Calibri" w:hAnsi="Calibri" w:cs="Calibri"/>
                <w:iCs/>
                <w:sz w:val="24"/>
                <w:szCs w:val="24"/>
              </w:rPr>
              <w:t>2</w:t>
            </w:r>
          </w:p>
        </w:tc>
        <w:tc>
          <w:tcPr>
            <w:tcW w:w="408" w:type="dxa"/>
          </w:tcPr>
          <w:p w14:paraId="4F7FAD87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310110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02A7AB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E7117B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9664AA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A0A473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D1AFB0" w14:textId="77777777" w:rsidR="00FF0C6A" w:rsidRPr="00F77FA0" w:rsidRDefault="00FF0C6A" w:rsidP="00E32D55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4DB999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AD5E112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285C1D" w14:textId="6C34FB8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9627FA7" w14:textId="47A2622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2C80F93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0A2F14" w14:textId="3B9C529A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1BCE058" w14:textId="7719AF04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5F764CA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E26489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37BCB9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500735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8315BCB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9B1E8F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1F04D69" w14:textId="77777777" w:rsidR="00FF0C6A" w:rsidRPr="00F77FA0" w:rsidRDefault="00FF0C6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77FA0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30191CA" w:rsidR="00F05892" w:rsidRPr="00F77FA0" w:rsidRDefault="00E32D5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W0</w:t>
            </w:r>
            <w:r w:rsidR="00BC22F8" w:rsidRPr="00F77FA0">
              <w:rPr>
                <w:rFonts w:ascii="Calibri" w:hAnsi="Calibri" w:cs="Calibri"/>
                <w:iCs/>
                <w:sz w:val="24"/>
                <w:szCs w:val="24"/>
              </w:rPr>
              <w:t>3</w:t>
            </w:r>
          </w:p>
        </w:tc>
        <w:tc>
          <w:tcPr>
            <w:tcW w:w="408" w:type="dxa"/>
          </w:tcPr>
          <w:p w14:paraId="1A597A3D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0FE4BAF6" w:rsidR="00F05892" w:rsidRPr="00F77FA0" w:rsidRDefault="00F05892" w:rsidP="00E32D55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E809202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6C3FB23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F32D339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2D1DE7D0" w14:textId="1C81F201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F52DC2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77FA0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799BC1F" w:rsidR="00F05892" w:rsidRPr="00F77F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2D2C19C1" w:rsidR="00F05892" w:rsidRPr="00F77FA0" w:rsidRDefault="00F05892" w:rsidP="00E32D55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256E5176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57865BC9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5BDE3F78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045750C" w14:textId="402DD273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A82181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F77FA0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1DDB407" w:rsidR="00F05892" w:rsidRPr="00F77FA0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2EA5E417" w:rsidR="00F05892" w:rsidRPr="00F77FA0" w:rsidRDefault="00F05892" w:rsidP="00E32D55">
            <w:pPr>
              <w:pStyle w:val="TableParagraph"/>
              <w:spacing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1437E3BA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587C016A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835D1E8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04139DE" w14:textId="38EF678F" w:rsidR="00F05892" w:rsidRPr="00F77FA0" w:rsidRDefault="00E32D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Cs/>
                <w:iCs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1155E433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F77FA0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696F3563" w14:textId="5A61C077" w:rsidR="00906C25" w:rsidRPr="007549ED" w:rsidRDefault="00EF5079" w:rsidP="007549ED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>K</w:t>
      </w:r>
      <w:r w:rsidR="00906C25" w:rsidRPr="00F77FA0">
        <w:rPr>
          <w:rFonts w:ascii="Calibri" w:hAnsi="Calibri" w:cs="Calibri"/>
          <w:iCs/>
          <w:sz w:val="24"/>
          <w:szCs w:val="24"/>
        </w:rPr>
        <w:t>ryteria oceny stopnia osiągnięcia efektów uczenia się</w:t>
      </w:r>
    </w:p>
    <w:p w14:paraId="23590B05" w14:textId="4AD1B08F" w:rsidR="009109EC" w:rsidRPr="00F77FA0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F77FA0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F77FA0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F77FA0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F77FA0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F77FA0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F77FA0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F77F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F77F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F77FA0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F77F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1592614B" w:rsidR="00896E3C" w:rsidRPr="00F77FA0" w:rsidRDefault="00EA4490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51% punktów możliwych do zdobycia</w:t>
            </w:r>
          </w:p>
        </w:tc>
      </w:tr>
      <w:tr w:rsidR="00EA4490" w:rsidRPr="00F77FA0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73A05748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61% punktów możliwych do zdobycia</w:t>
            </w:r>
          </w:p>
        </w:tc>
      </w:tr>
      <w:tr w:rsidR="00EA4490" w:rsidRPr="00F77FA0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8" w:type="dxa"/>
          </w:tcPr>
          <w:p w14:paraId="3002F15B" w14:textId="7B4814AB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71% punktów możliwych do zdobycia</w:t>
            </w:r>
          </w:p>
        </w:tc>
      </w:tr>
      <w:tr w:rsidR="00EA4490" w:rsidRPr="00F77FA0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6BDDCEA8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81% punktów możliwych do zdobycia</w:t>
            </w:r>
          </w:p>
        </w:tc>
      </w:tr>
      <w:tr w:rsidR="00EA4490" w:rsidRPr="00F77FA0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8" w:type="dxa"/>
          </w:tcPr>
          <w:p w14:paraId="3B35F561" w14:textId="2B084B31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91% punktów możliwych do zdobycia</w:t>
            </w:r>
          </w:p>
        </w:tc>
      </w:tr>
    </w:tbl>
    <w:p w14:paraId="47CF235C" w14:textId="77777777" w:rsidR="009109EC" w:rsidRPr="00F77FA0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F77FA0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F77FA0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F77FA0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F77FA0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F77FA0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F77FA0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F77F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F77FA0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F77FA0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F77FA0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64F3A77E" w:rsidR="00913ECD" w:rsidRPr="00F77FA0" w:rsidRDefault="00EA4490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51% punktów możliwych do zdobycia</w:t>
            </w:r>
          </w:p>
        </w:tc>
      </w:tr>
      <w:tr w:rsidR="00EA4490" w:rsidRPr="00F77FA0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6778C5D3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61% punktów możliwych do zdobycia</w:t>
            </w:r>
          </w:p>
        </w:tc>
      </w:tr>
      <w:tr w:rsidR="00EA4490" w:rsidRPr="00F77FA0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1747E87D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71% punktów możliwych do zdobycia</w:t>
            </w:r>
          </w:p>
        </w:tc>
      </w:tr>
      <w:tr w:rsidR="00EA4490" w:rsidRPr="00F77FA0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51C25A6F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81% punktów możliwych do zdobycia</w:t>
            </w:r>
          </w:p>
        </w:tc>
      </w:tr>
      <w:tr w:rsidR="00EA4490" w:rsidRPr="00F77FA0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EA4490" w:rsidRPr="00F77FA0" w:rsidRDefault="00EA4490" w:rsidP="00EA4490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272D34A8" w:rsidR="00EA4490" w:rsidRPr="00F77FA0" w:rsidRDefault="00EA4490" w:rsidP="00EA4490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 w:val="0"/>
                <w:sz w:val="24"/>
                <w:szCs w:val="24"/>
              </w:rPr>
              <w:t>91% punktów możliwych do zdobycia</w:t>
            </w:r>
          </w:p>
        </w:tc>
      </w:tr>
    </w:tbl>
    <w:p w14:paraId="60ABD29D" w14:textId="4CB86D17" w:rsidR="000746C5" w:rsidRPr="00F77FA0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D5755" w:rsidRPr="00F77FA0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D5755" w:rsidRPr="00F77FA0" w:rsidRDefault="008D5755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D5755" w:rsidRPr="00F77FA0" w:rsidRDefault="008D575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8D5755" w:rsidRPr="00F77FA0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F328551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8D5755" w:rsidRPr="00F77FA0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218A110E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608881DF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8D5755" w:rsidRPr="00F77FA0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894DA5E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C336636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8D5755" w:rsidRPr="00F77FA0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C3A936B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8D5755" w:rsidRPr="00F77FA0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48BD15CF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4D96F01B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5</w:t>
            </w:r>
          </w:p>
        </w:tc>
      </w:tr>
      <w:tr w:rsidR="008D5755" w:rsidRPr="00F77FA0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8C7DD81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5BDCBFC7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8D5755" w:rsidRPr="00F77FA0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D0453C4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8D5755" w:rsidRPr="00F77FA0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D5755" w:rsidRPr="00F77FA0" w:rsidRDefault="008D5755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A0E7BB0" w:rsidR="008D5755" w:rsidRPr="00F77FA0" w:rsidRDefault="008D5755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F77FA0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401F93C3" w14:textId="77777777" w:rsidR="00896E3C" w:rsidRPr="00F77FA0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3E3626B2" w:rsidR="00896E3C" w:rsidRPr="00F77FA0" w:rsidRDefault="00896E3C" w:rsidP="0003347B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F77FA0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F77FA0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F77FA0">
        <w:rPr>
          <w:rFonts w:ascii="Calibri" w:hAnsi="Calibri" w:cs="Calibri"/>
          <w:iCs/>
          <w:sz w:val="24"/>
          <w:szCs w:val="24"/>
        </w:rPr>
        <w:t>przedmiot</w:t>
      </w:r>
      <w:r w:rsidR="00654EA0" w:rsidRPr="00F77FA0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F77FA0">
        <w:rPr>
          <w:rFonts w:ascii="Calibri" w:hAnsi="Calibri" w:cs="Calibri"/>
          <w:iCs/>
          <w:sz w:val="24"/>
          <w:szCs w:val="24"/>
        </w:rPr>
        <w:t xml:space="preserve"> </w:t>
      </w:r>
      <w:r w:rsidRPr="00F77FA0">
        <w:rPr>
          <w:rFonts w:ascii="Calibri" w:hAnsi="Calibri" w:cs="Calibri"/>
          <w:iCs/>
          <w:sz w:val="24"/>
          <w:szCs w:val="24"/>
        </w:rPr>
        <w:t>w danym roku akademickim)</w:t>
      </w:r>
    </w:p>
    <w:sectPr w:rsidR="00896E3C" w:rsidRPr="00F77FA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9C44E8"/>
    <w:multiLevelType w:val="hybridMultilevel"/>
    <w:tmpl w:val="4E7A07FE"/>
    <w:lvl w:ilvl="0" w:tplc="E8A0DB8C">
      <w:start w:val="1"/>
      <w:numFmt w:val="bullet"/>
      <w:pStyle w:val="Punkto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4059171">
    <w:abstractNumId w:val="33"/>
  </w:num>
  <w:num w:numId="2" w16cid:durableId="2021006090">
    <w:abstractNumId w:val="5"/>
  </w:num>
  <w:num w:numId="3" w16cid:durableId="1431857728">
    <w:abstractNumId w:val="18"/>
  </w:num>
  <w:num w:numId="4" w16cid:durableId="734864530">
    <w:abstractNumId w:val="34"/>
  </w:num>
  <w:num w:numId="5" w16cid:durableId="765731602">
    <w:abstractNumId w:val="2"/>
  </w:num>
  <w:num w:numId="6" w16cid:durableId="354841792">
    <w:abstractNumId w:val="32"/>
  </w:num>
  <w:num w:numId="7" w16cid:durableId="1524397621">
    <w:abstractNumId w:val="10"/>
  </w:num>
  <w:num w:numId="8" w16cid:durableId="1969582137">
    <w:abstractNumId w:val="17"/>
  </w:num>
  <w:num w:numId="9" w16cid:durableId="1309936030">
    <w:abstractNumId w:val="7"/>
  </w:num>
  <w:num w:numId="10" w16cid:durableId="1744643154">
    <w:abstractNumId w:val="24"/>
  </w:num>
  <w:num w:numId="11" w16cid:durableId="2106268615">
    <w:abstractNumId w:val="25"/>
  </w:num>
  <w:num w:numId="12" w16cid:durableId="2014529953">
    <w:abstractNumId w:val="31"/>
  </w:num>
  <w:num w:numId="13" w16cid:durableId="799300524">
    <w:abstractNumId w:val="12"/>
  </w:num>
  <w:num w:numId="14" w16cid:durableId="770902618">
    <w:abstractNumId w:val="28"/>
  </w:num>
  <w:num w:numId="15" w16cid:durableId="1747067566">
    <w:abstractNumId w:val="30"/>
  </w:num>
  <w:num w:numId="16" w16cid:durableId="1190529887">
    <w:abstractNumId w:val="29"/>
  </w:num>
  <w:num w:numId="17" w16cid:durableId="1838304615">
    <w:abstractNumId w:val="20"/>
  </w:num>
  <w:num w:numId="18" w16cid:durableId="1142232256">
    <w:abstractNumId w:val="9"/>
  </w:num>
  <w:num w:numId="19" w16cid:durableId="1136290493">
    <w:abstractNumId w:val="13"/>
  </w:num>
  <w:num w:numId="20" w16cid:durableId="807238010">
    <w:abstractNumId w:val="1"/>
  </w:num>
  <w:num w:numId="21" w16cid:durableId="1066338190">
    <w:abstractNumId w:val="21"/>
  </w:num>
  <w:num w:numId="22" w16cid:durableId="1027297236">
    <w:abstractNumId w:val="23"/>
  </w:num>
  <w:num w:numId="23" w16cid:durableId="1223103798">
    <w:abstractNumId w:val="0"/>
  </w:num>
  <w:num w:numId="24" w16cid:durableId="1099719676">
    <w:abstractNumId w:val="35"/>
  </w:num>
  <w:num w:numId="25" w16cid:durableId="1835955329">
    <w:abstractNumId w:val="11"/>
  </w:num>
  <w:num w:numId="26" w16cid:durableId="1878202785">
    <w:abstractNumId w:val="19"/>
  </w:num>
  <w:num w:numId="27" w16cid:durableId="749085835">
    <w:abstractNumId w:val="36"/>
  </w:num>
  <w:num w:numId="28" w16cid:durableId="1880968037">
    <w:abstractNumId w:val="14"/>
  </w:num>
  <w:num w:numId="29" w16cid:durableId="552892448">
    <w:abstractNumId w:val="27"/>
  </w:num>
  <w:num w:numId="30" w16cid:durableId="136145694">
    <w:abstractNumId w:val="6"/>
  </w:num>
  <w:num w:numId="31" w16cid:durableId="772363022">
    <w:abstractNumId w:val="16"/>
  </w:num>
  <w:num w:numId="32" w16cid:durableId="1199003080">
    <w:abstractNumId w:val="22"/>
  </w:num>
  <w:num w:numId="33" w16cid:durableId="1514876377">
    <w:abstractNumId w:val="3"/>
  </w:num>
  <w:num w:numId="34" w16cid:durableId="76638037">
    <w:abstractNumId w:val="15"/>
  </w:num>
  <w:num w:numId="35" w16cid:durableId="253321548">
    <w:abstractNumId w:val="8"/>
  </w:num>
  <w:num w:numId="36" w16cid:durableId="1342973596">
    <w:abstractNumId w:val="26"/>
  </w:num>
  <w:num w:numId="37" w16cid:durableId="18778100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276C6"/>
    <w:rsid w:val="0003347B"/>
    <w:rsid w:val="00040C7C"/>
    <w:rsid w:val="00053608"/>
    <w:rsid w:val="000657F2"/>
    <w:rsid w:val="000706A4"/>
    <w:rsid w:val="000746C5"/>
    <w:rsid w:val="000800D0"/>
    <w:rsid w:val="000D4346"/>
    <w:rsid w:val="000E5F18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1F5E99"/>
    <w:rsid w:val="002009C7"/>
    <w:rsid w:val="002401BA"/>
    <w:rsid w:val="00252719"/>
    <w:rsid w:val="0027397F"/>
    <w:rsid w:val="002F1835"/>
    <w:rsid w:val="002F4FF5"/>
    <w:rsid w:val="0034602B"/>
    <w:rsid w:val="003622B2"/>
    <w:rsid w:val="00363F81"/>
    <w:rsid w:val="003839A4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0FBA"/>
    <w:rsid w:val="004C2D66"/>
    <w:rsid w:val="004E017B"/>
    <w:rsid w:val="004E21B2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04A00"/>
    <w:rsid w:val="00625795"/>
    <w:rsid w:val="00654B3F"/>
    <w:rsid w:val="00654EA0"/>
    <w:rsid w:val="0067260F"/>
    <w:rsid w:val="00673135"/>
    <w:rsid w:val="006934B0"/>
    <w:rsid w:val="006A0C6B"/>
    <w:rsid w:val="006C5000"/>
    <w:rsid w:val="006D764F"/>
    <w:rsid w:val="006E60C3"/>
    <w:rsid w:val="006F029C"/>
    <w:rsid w:val="00725F8A"/>
    <w:rsid w:val="00733978"/>
    <w:rsid w:val="007549ED"/>
    <w:rsid w:val="00775AF1"/>
    <w:rsid w:val="00776A8A"/>
    <w:rsid w:val="00777CBC"/>
    <w:rsid w:val="007A68F0"/>
    <w:rsid w:val="007B605E"/>
    <w:rsid w:val="007C3DBD"/>
    <w:rsid w:val="00834C51"/>
    <w:rsid w:val="00862E0A"/>
    <w:rsid w:val="00877394"/>
    <w:rsid w:val="00896E3C"/>
    <w:rsid w:val="008B336A"/>
    <w:rsid w:val="008D5755"/>
    <w:rsid w:val="00906C25"/>
    <w:rsid w:val="009109EC"/>
    <w:rsid w:val="00913ECD"/>
    <w:rsid w:val="009263B8"/>
    <w:rsid w:val="00937B44"/>
    <w:rsid w:val="00952870"/>
    <w:rsid w:val="0095606D"/>
    <w:rsid w:val="00957188"/>
    <w:rsid w:val="00994623"/>
    <w:rsid w:val="009C5192"/>
    <w:rsid w:val="009D2D35"/>
    <w:rsid w:val="009D3E96"/>
    <w:rsid w:val="009D44FA"/>
    <w:rsid w:val="00A37682"/>
    <w:rsid w:val="00A376DE"/>
    <w:rsid w:val="00A5532D"/>
    <w:rsid w:val="00A713B4"/>
    <w:rsid w:val="00AB2921"/>
    <w:rsid w:val="00AB3480"/>
    <w:rsid w:val="00AF51E8"/>
    <w:rsid w:val="00AF7E08"/>
    <w:rsid w:val="00B06E18"/>
    <w:rsid w:val="00B20F2C"/>
    <w:rsid w:val="00B36858"/>
    <w:rsid w:val="00B54F67"/>
    <w:rsid w:val="00B64890"/>
    <w:rsid w:val="00B6660E"/>
    <w:rsid w:val="00B72C78"/>
    <w:rsid w:val="00B877F7"/>
    <w:rsid w:val="00BB0629"/>
    <w:rsid w:val="00BC22F8"/>
    <w:rsid w:val="00BE298C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06D5"/>
    <w:rsid w:val="00DB5D67"/>
    <w:rsid w:val="00DD65E8"/>
    <w:rsid w:val="00DE1F53"/>
    <w:rsid w:val="00E17D02"/>
    <w:rsid w:val="00E32D55"/>
    <w:rsid w:val="00E3575D"/>
    <w:rsid w:val="00E50B38"/>
    <w:rsid w:val="00E63048"/>
    <w:rsid w:val="00E77D69"/>
    <w:rsid w:val="00E948C6"/>
    <w:rsid w:val="00EA33AE"/>
    <w:rsid w:val="00EA4490"/>
    <w:rsid w:val="00EA7C7B"/>
    <w:rsid w:val="00EB05C8"/>
    <w:rsid w:val="00EB2F75"/>
    <w:rsid w:val="00EC0C62"/>
    <w:rsid w:val="00EC192E"/>
    <w:rsid w:val="00EC2108"/>
    <w:rsid w:val="00EE3CEA"/>
    <w:rsid w:val="00EF03DF"/>
    <w:rsid w:val="00EF5079"/>
    <w:rsid w:val="00F05892"/>
    <w:rsid w:val="00F114BE"/>
    <w:rsid w:val="00F22A62"/>
    <w:rsid w:val="00F24029"/>
    <w:rsid w:val="00F5109B"/>
    <w:rsid w:val="00F75F6D"/>
    <w:rsid w:val="00F77856"/>
    <w:rsid w:val="00F77FA0"/>
    <w:rsid w:val="00F93849"/>
    <w:rsid w:val="00FB2C0D"/>
    <w:rsid w:val="00FD380B"/>
    <w:rsid w:val="00FE128D"/>
    <w:rsid w:val="00FE6295"/>
    <w:rsid w:val="00FE667D"/>
    <w:rsid w:val="00FF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276C6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0"/>
      <w:szCs w:val="20"/>
      <w:lang w:val="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76C6"/>
    <w:rPr>
      <w:rFonts w:ascii="Arial Unicode MS" w:eastAsia="Arial Unicode MS" w:hAnsi="Arial Unicode MS" w:cs="Arial Unicode MS"/>
      <w:color w:val="000000"/>
      <w:sz w:val="20"/>
      <w:szCs w:val="20"/>
      <w:lang w:val="pl" w:eastAsia="pl-PL"/>
    </w:rPr>
  </w:style>
  <w:style w:type="paragraph" w:customStyle="1" w:styleId="Punktor">
    <w:name w:val="Punktor"/>
    <w:basedOn w:val="Tekstpodstawowy"/>
    <w:qFormat/>
    <w:rsid w:val="000276C6"/>
    <w:pPr>
      <w:widowControl/>
      <w:numPr>
        <w:numId w:val="37"/>
      </w:numPr>
      <w:tabs>
        <w:tab w:val="num" w:pos="360"/>
      </w:tabs>
      <w:autoSpaceDE/>
      <w:autoSpaceDN/>
      <w:spacing w:after="120"/>
      <w:ind w:left="0" w:firstLine="0"/>
    </w:pPr>
    <w:rPr>
      <w:rFonts w:ascii="Arial Unicode MS" w:eastAsia="Arial Unicode MS" w:hAnsi="Arial Unicode MS" w:cs="Arial Unicode MS"/>
      <w:b w:val="0"/>
      <w:bCs w:val="0"/>
      <w:color w:val="000000"/>
      <w:sz w:val="24"/>
      <w:szCs w:val="24"/>
      <w:lang w:val="pl" w:bidi="ar-SA"/>
    </w:rPr>
  </w:style>
  <w:style w:type="character" w:styleId="Hipercze">
    <w:name w:val="Hyperlink"/>
    <w:basedOn w:val="Domylnaczcionkaakapitu"/>
    <w:uiPriority w:val="99"/>
    <w:unhideWhenUsed/>
    <w:rsid w:val="004C0FB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0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wzorek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7AA86-44FA-48BB-A4AB-D81A75A36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761</Words>
  <Characters>4914</Characters>
  <Application>Microsoft Office Word</Application>
  <DocSecurity>0</DocSecurity>
  <Lines>307</Lines>
  <Paragraphs>210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>Zarządzenie nr 120-2021 Tekst jednolity Załącznik nr 4</vt:lpstr>
      <vt:lpstr>KARTA PRZEDMIOTU (ZAJĘĆ)</vt:lpstr>
      <vt:lpstr>    Usytuowanie przedmiotu (zajęć) w systemie studiów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25</cp:revision>
  <cp:lastPrinted>2025-09-12T11:22:00Z</cp:lastPrinted>
  <dcterms:created xsi:type="dcterms:W3CDTF">2025-10-24T05:57:00Z</dcterms:created>
  <dcterms:modified xsi:type="dcterms:W3CDTF">2026-01-11T11:51:00Z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